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F982100"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A01C5E">
        <w:rPr>
          <w:bCs/>
          <w:noProof w:val="0"/>
          <w:sz w:val="24"/>
          <w:szCs w:val="24"/>
        </w:rPr>
        <w:t>1</w:t>
      </w:r>
      <w:r w:rsidR="001348FE">
        <w:rPr>
          <w:bCs/>
          <w:noProof w:val="0"/>
          <w:sz w:val="24"/>
          <w:szCs w:val="24"/>
        </w:rPr>
        <w:tab/>
      </w:r>
      <w:r w:rsidR="00BA1872">
        <w:rPr>
          <w:bCs/>
          <w:noProof w:val="0"/>
          <w:sz w:val="24"/>
          <w:szCs w:val="24"/>
        </w:rPr>
        <w:t>R1-</w:t>
      </w:r>
      <w:r w:rsidR="00191E79">
        <w:rPr>
          <w:bCs/>
          <w:noProof w:val="0"/>
          <w:sz w:val="24"/>
          <w:szCs w:val="24"/>
        </w:rPr>
        <w:t>2</w:t>
      </w:r>
      <w:r w:rsidR="00A11FFC">
        <w:rPr>
          <w:bCs/>
          <w:noProof w:val="0"/>
          <w:sz w:val="24"/>
          <w:szCs w:val="24"/>
        </w:rPr>
        <w:t>0</w:t>
      </w:r>
      <w:r w:rsidR="00163539">
        <w:rPr>
          <w:bCs/>
          <w:noProof w:val="0"/>
          <w:sz w:val="24"/>
          <w:szCs w:val="24"/>
        </w:rPr>
        <w:t>0</w:t>
      </w:r>
      <w:r w:rsidR="00A01C5E">
        <w:rPr>
          <w:bCs/>
          <w:noProof w:val="0"/>
          <w:sz w:val="24"/>
          <w:szCs w:val="24"/>
        </w:rPr>
        <w:t>4501</w:t>
      </w:r>
    </w:p>
    <w:p w14:paraId="30E02940" w14:textId="274590D8" w:rsidR="00CA26CE" w:rsidRDefault="002778BD" w:rsidP="00CA26CE">
      <w:pPr>
        <w:pStyle w:val="Header"/>
        <w:rPr>
          <w:bCs/>
          <w:noProof w:val="0"/>
          <w:sz w:val="24"/>
          <w:szCs w:val="24"/>
        </w:rPr>
      </w:pPr>
      <w:r w:rsidRPr="002778BD">
        <w:rPr>
          <w:bCs/>
          <w:noProof w:val="0"/>
          <w:sz w:val="24"/>
          <w:szCs w:val="24"/>
        </w:rPr>
        <w:t>e-Meeting,</w:t>
      </w:r>
      <w:r w:rsidR="00A01C5E">
        <w:rPr>
          <w:bCs/>
          <w:noProof w:val="0"/>
          <w:sz w:val="24"/>
          <w:szCs w:val="24"/>
        </w:rPr>
        <w:t xml:space="preserve"> May</w:t>
      </w:r>
      <w:r w:rsidR="004A77B1">
        <w:rPr>
          <w:bCs/>
          <w:noProof w:val="0"/>
          <w:sz w:val="24"/>
          <w:szCs w:val="24"/>
        </w:rPr>
        <w:t xml:space="preserve"> </w:t>
      </w:r>
      <w:r w:rsidR="00A01C5E">
        <w:rPr>
          <w:bCs/>
          <w:noProof w:val="0"/>
          <w:sz w:val="24"/>
          <w:szCs w:val="24"/>
        </w:rPr>
        <w:t>25</w:t>
      </w:r>
      <w:r w:rsidR="004A77B1" w:rsidRPr="004A77B1">
        <w:rPr>
          <w:bCs/>
          <w:noProof w:val="0"/>
          <w:sz w:val="24"/>
          <w:szCs w:val="24"/>
          <w:vertAlign w:val="superscript"/>
        </w:rPr>
        <w:t>th</w:t>
      </w:r>
      <w:r w:rsidR="004A77B1">
        <w:rPr>
          <w:bCs/>
          <w:noProof w:val="0"/>
          <w:sz w:val="24"/>
          <w:szCs w:val="24"/>
        </w:rPr>
        <w:t xml:space="preserve"> </w:t>
      </w:r>
      <w:r w:rsidR="00451BAE">
        <w:rPr>
          <w:bCs/>
          <w:noProof w:val="0"/>
          <w:sz w:val="24"/>
          <w:szCs w:val="24"/>
        </w:rPr>
        <w:t xml:space="preserve">– </w:t>
      </w:r>
      <w:r w:rsidR="00A01C5E">
        <w:rPr>
          <w:bCs/>
          <w:noProof w:val="0"/>
          <w:sz w:val="24"/>
          <w:szCs w:val="24"/>
        </w:rPr>
        <w:t>June 5</w:t>
      </w:r>
      <w:r w:rsidRPr="002778BD">
        <w:rPr>
          <w:bCs/>
          <w:noProof w:val="0"/>
          <w:sz w:val="24"/>
          <w:szCs w:val="24"/>
          <w:vertAlign w:val="superscript"/>
        </w:rPr>
        <w:t>th</w:t>
      </w:r>
      <w:r w:rsidRPr="002778BD">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5734628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03FC9">
        <w:rPr>
          <w:rFonts w:cs="Arial"/>
          <w:b/>
          <w:bCs/>
          <w:sz w:val="24"/>
          <w:szCs w:val="24"/>
        </w:rPr>
        <w:t>5</w:t>
      </w:r>
      <w:r w:rsidR="0052773A" w:rsidRPr="00BD2F13">
        <w:rPr>
          <w:rFonts w:cs="Arial"/>
          <w:b/>
          <w:bCs/>
          <w:sz w:val="24"/>
          <w:szCs w:val="24"/>
        </w:rPr>
        <w:t>.</w:t>
      </w:r>
      <w:r w:rsidR="00103FC9">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A0332D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01C5E">
        <w:rPr>
          <w:rFonts w:ascii="Arial" w:hAnsi="Arial" w:cs="Arial"/>
          <w:b/>
          <w:bCs/>
          <w:sz w:val="24"/>
        </w:rPr>
        <w:t>Remaining open issues o</w:t>
      </w:r>
      <w:r w:rsidR="00A11FFC">
        <w:rPr>
          <w:rFonts w:ascii="Arial" w:hAnsi="Arial" w:cs="Arial"/>
          <w:b/>
          <w:bCs/>
          <w:sz w:val="24"/>
        </w:rPr>
        <w:t>n Tx switching between two uplink carriers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78E688A5" w:rsidR="004A77B1" w:rsidRPr="006C5094" w:rsidRDefault="004A77B1" w:rsidP="00A64A6E">
      <w:pPr>
        <w:rPr>
          <w:sz w:val="22"/>
          <w:szCs w:val="22"/>
        </w:rPr>
      </w:pPr>
      <w:bookmarkStart w:id="2" w:name="_Hlk510705081"/>
      <w:r w:rsidRPr="006C5094">
        <w:rPr>
          <w:sz w:val="22"/>
          <w:szCs w:val="22"/>
        </w:rPr>
        <w:t>RAN1#100-e</w:t>
      </w:r>
      <w:r w:rsidR="0061264D" w:rsidRPr="006C5094">
        <w:rPr>
          <w:sz w:val="22"/>
          <w:szCs w:val="22"/>
        </w:rPr>
        <w:t xml:space="preserve"> and RAN1#100bis-e</w:t>
      </w:r>
      <w:r w:rsidRPr="006C5094">
        <w:rPr>
          <w:sz w:val="22"/>
          <w:szCs w:val="22"/>
        </w:rPr>
        <w:t xml:space="preserve"> discussed extensively on the uplink Tx switching between two uplink carriers. The email discussion summaries </w:t>
      </w:r>
      <w:r w:rsidR="0061264D" w:rsidRPr="006C5094">
        <w:rPr>
          <w:sz w:val="22"/>
          <w:szCs w:val="22"/>
        </w:rPr>
        <w:t xml:space="preserve">of the RAN1#100bis-e as well as the running RC capture the latest status of the RAN1 work: </w:t>
      </w:r>
      <w:r w:rsidRPr="006C5094">
        <w:rPr>
          <w:sz w:val="22"/>
          <w:szCs w:val="22"/>
        </w:rPr>
        <w:t>[</w:t>
      </w:r>
      <w:r w:rsidR="0061264D" w:rsidRPr="006C5094">
        <w:rPr>
          <w:sz w:val="22"/>
          <w:szCs w:val="22"/>
        </w:rPr>
        <w:t>3,4,5,6</w:t>
      </w:r>
      <w:r w:rsidRPr="006C5094">
        <w:rPr>
          <w:sz w:val="22"/>
          <w:szCs w:val="22"/>
        </w:rPr>
        <w:t xml:space="preserve">]. </w:t>
      </w:r>
    </w:p>
    <w:p w14:paraId="345A2C8B" w14:textId="169F0BBF" w:rsidR="00542FAA" w:rsidRPr="006C5094" w:rsidRDefault="00542FAA" w:rsidP="00A64A6E">
      <w:pPr>
        <w:rPr>
          <w:sz w:val="22"/>
          <w:szCs w:val="22"/>
        </w:rPr>
      </w:pPr>
      <w:r w:rsidRPr="006C5094">
        <w:rPr>
          <w:sz w:val="22"/>
          <w:szCs w:val="22"/>
        </w:rPr>
        <w:t>This document discusses</w:t>
      </w:r>
      <w:r w:rsidR="00BD638A" w:rsidRPr="006C5094">
        <w:rPr>
          <w:sz w:val="22"/>
          <w:szCs w:val="22"/>
        </w:rPr>
        <w:t xml:space="preserve"> </w:t>
      </w:r>
      <w:proofErr w:type="gramStart"/>
      <w:r w:rsidR="00BD638A" w:rsidRPr="006C5094">
        <w:rPr>
          <w:sz w:val="22"/>
          <w:szCs w:val="22"/>
        </w:rPr>
        <w:t>a number of</w:t>
      </w:r>
      <w:proofErr w:type="gramEnd"/>
      <w:r w:rsidRPr="006C5094">
        <w:rPr>
          <w:sz w:val="22"/>
          <w:szCs w:val="22"/>
        </w:rPr>
        <w:t xml:space="preserve"> the remaining open issues of</w:t>
      </w:r>
      <w:r w:rsidR="00BD638A" w:rsidRPr="006C5094">
        <w:rPr>
          <w:sz w:val="22"/>
          <w:szCs w:val="22"/>
        </w:rPr>
        <w:t xml:space="preserve"> the uplink Tx switching.</w:t>
      </w:r>
    </w:p>
    <w:p w14:paraId="71230483" w14:textId="78D5AC70" w:rsidR="00305297" w:rsidRDefault="007820D0" w:rsidP="00A23DCA">
      <w:pPr>
        <w:pStyle w:val="Heading1"/>
      </w:pPr>
      <w:r>
        <w:t>Discussion</w:t>
      </w:r>
    </w:p>
    <w:p w14:paraId="38454005" w14:textId="59103F1F" w:rsidR="00542FAA" w:rsidRDefault="0061264D" w:rsidP="00542FAA">
      <w:pPr>
        <w:pStyle w:val="Heading2"/>
      </w:pPr>
      <w:r>
        <w:t>Downlink Interruption</w:t>
      </w:r>
      <w:r w:rsidR="002F55B6">
        <w:t xml:space="preserve"> due to UL switching</w:t>
      </w:r>
    </w:p>
    <w:p w14:paraId="5D464536" w14:textId="52B2375A" w:rsidR="0061264D" w:rsidRPr="002F55B6" w:rsidRDefault="0061264D" w:rsidP="0061264D">
      <w:pPr>
        <w:rPr>
          <w:sz w:val="22"/>
          <w:szCs w:val="22"/>
        </w:rPr>
      </w:pPr>
      <w:r w:rsidRPr="002F55B6">
        <w:rPr>
          <w:sz w:val="22"/>
          <w:szCs w:val="22"/>
        </w:rPr>
        <w:t>RAN1 discussed the specification impacts of the DL interruption</w:t>
      </w:r>
      <w:r w:rsidR="001A535A" w:rsidRPr="002F55B6">
        <w:rPr>
          <w:sz w:val="22"/>
          <w:szCs w:val="22"/>
        </w:rPr>
        <w:t xml:space="preserve"> due to UL switching and acknowledged that if RAN4 enables interruptions and RAN1 does not attempt to somehow mitigate the impact, there is no impact to the RAN1 specifications [2]. RAN1 did not engage in analysing the system impacts, but as documented in the email discussion summary [3] the advocates of the DL interruption stated that additional network implementation can be used to avoid the specification impact and mitigate the system impact. Analysis backing these claims were not presented. One document [1] showed a </w:t>
      </w:r>
      <w:proofErr w:type="spellStart"/>
      <w:r w:rsidR="001A535A" w:rsidRPr="002F55B6">
        <w:rPr>
          <w:sz w:val="22"/>
          <w:szCs w:val="22"/>
        </w:rPr>
        <w:t>catastrhopic</w:t>
      </w:r>
      <w:proofErr w:type="spellEnd"/>
      <w:r w:rsidR="001A535A" w:rsidRPr="002F55B6">
        <w:rPr>
          <w:sz w:val="22"/>
          <w:szCs w:val="22"/>
        </w:rPr>
        <w:t xml:space="preserve"> loss of performance on LTE, even when </w:t>
      </w:r>
      <w:proofErr w:type="gramStart"/>
      <w:r w:rsidR="001A535A" w:rsidRPr="002F55B6">
        <w:rPr>
          <w:sz w:val="22"/>
          <w:szCs w:val="22"/>
        </w:rPr>
        <w:t>assuming that</w:t>
      </w:r>
      <w:proofErr w:type="gramEnd"/>
      <w:r w:rsidR="001A535A" w:rsidRPr="002F55B6">
        <w:rPr>
          <w:sz w:val="22"/>
          <w:szCs w:val="22"/>
        </w:rPr>
        <w:t xml:space="preserve"> the </w:t>
      </w:r>
      <w:proofErr w:type="spellStart"/>
      <w:r w:rsidR="001A535A" w:rsidRPr="002F55B6">
        <w:rPr>
          <w:sz w:val="22"/>
          <w:szCs w:val="22"/>
        </w:rPr>
        <w:t>eNB</w:t>
      </w:r>
      <w:proofErr w:type="spellEnd"/>
      <w:r w:rsidR="001A535A" w:rsidRPr="002F55B6">
        <w:rPr>
          <w:sz w:val="22"/>
          <w:szCs w:val="22"/>
        </w:rPr>
        <w:t xml:space="preserve"> implements </w:t>
      </w:r>
      <w:proofErr w:type="spellStart"/>
      <w:r w:rsidR="001A535A" w:rsidRPr="002F55B6">
        <w:rPr>
          <w:sz w:val="22"/>
          <w:szCs w:val="22"/>
        </w:rPr>
        <w:t>functionalit</w:t>
      </w:r>
      <w:proofErr w:type="spellEnd"/>
      <w:r w:rsidR="001A535A" w:rsidRPr="002F55B6">
        <w:rPr>
          <w:sz w:val="22"/>
          <w:szCs w:val="22"/>
        </w:rPr>
        <w:t xml:space="preserve"> mitigating the impact.</w:t>
      </w:r>
    </w:p>
    <w:p w14:paraId="4A3872B8" w14:textId="7EB03AAB" w:rsidR="00B93930" w:rsidRDefault="001A535A" w:rsidP="0061264D">
      <w:pPr>
        <w:rPr>
          <w:sz w:val="22"/>
          <w:szCs w:val="22"/>
        </w:rPr>
      </w:pPr>
      <w:r w:rsidRPr="002F55B6">
        <w:rPr>
          <w:sz w:val="22"/>
          <w:szCs w:val="22"/>
        </w:rPr>
        <w:t xml:space="preserve">In RAN4, there was no </w:t>
      </w:r>
      <w:r w:rsidR="00CE7B8D">
        <w:rPr>
          <w:sz w:val="22"/>
          <w:szCs w:val="22"/>
        </w:rPr>
        <w:t xml:space="preserve">proper </w:t>
      </w:r>
      <w:r w:rsidRPr="002F55B6">
        <w:rPr>
          <w:sz w:val="22"/>
          <w:szCs w:val="22"/>
        </w:rPr>
        <w:t xml:space="preserve">analysis on the system impact either, but </w:t>
      </w:r>
      <w:r w:rsidR="00B93930">
        <w:rPr>
          <w:sz w:val="22"/>
          <w:szCs w:val="22"/>
        </w:rPr>
        <w:t>RAN4 did acknowledge that [8]:</w:t>
      </w:r>
    </w:p>
    <w:p w14:paraId="480BAD9A" w14:textId="31DB36F0" w:rsidR="00B93930" w:rsidRPr="00B93930" w:rsidRDefault="00B93930" w:rsidP="00B93930">
      <w:pPr>
        <w:numPr>
          <w:ilvl w:val="0"/>
          <w:numId w:val="30"/>
        </w:numPr>
        <w:rPr>
          <w:i/>
          <w:iCs/>
          <w:sz w:val="22"/>
          <w:szCs w:val="22"/>
          <w:lang w:val="en-US"/>
        </w:rPr>
      </w:pPr>
      <w:r w:rsidRPr="00B93930">
        <w:rPr>
          <w:i/>
          <w:iCs/>
          <w:sz w:val="22"/>
          <w:szCs w:val="22"/>
          <w:lang w:val="en-US"/>
        </w:rPr>
        <w:t>At the same time, RAN4 recognizes that DL interruption causes significant negative system impacts especially on LTE carriers in EN-DC scenarios [</w:t>
      </w:r>
      <w:hyperlink r:id="rId13" w:history="1">
        <w:r w:rsidRPr="00B93930">
          <w:rPr>
            <w:rStyle w:val="Hyperlink"/>
            <w:i/>
            <w:iCs/>
            <w:sz w:val="22"/>
            <w:szCs w:val="22"/>
            <w:lang w:val="en-US"/>
          </w:rPr>
          <w:t>R4-2005101</w:t>
        </w:r>
      </w:hyperlink>
      <w:r w:rsidRPr="00B93930">
        <w:rPr>
          <w:i/>
          <w:iCs/>
          <w:sz w:val="22"/>
          <w:szCs w:val="22"/>
          <w:lang w:val="en-US"/>
        </w:rPr>
        <w:t>]</w:t>
      </w:r>
    </w:p>
    <w:p w14:paraId="1A024CAB" w14:textId="269CA170" w:rsidR="001A535A" w:rsidRPr="002F55B6" w:rsidRDefault="00CE7B8D" w:rsidP="0061264D">
      <w:pPr>
        <w:rPr>
          <w:sz w:val="22"/>
          <w:szCs w:val="22"/>
        </w:rPr>
      </w:pPr>
      <w:r>
        <w:rPr>
          <w:sz w:val="22"/>
          <w:szCs w:val="22"/>
        </w:rPr>
        <w:t xml:space="preserve">and proceeded with agreeing to allow for DL interruptions in a subset of cases </w:t>
      </w:r>
      <w:r w:rsidR="001A535A" w:rsidRPr="002F55B6">
        <w:rPr>
          <w:sz w:val="22"/>
          <w:szCs w:val="22"/>
        </w:rPr>
        <w:t>and request</w:t>
      </w:r>
      <w:r>
        <w:rPr>
          <w:sz w:val="22"/>
          <w:szCs w:val="22"/>
        </w:rPr>
        <w:t xml:space="preserve">ed </w:t>
      </w:r>
      <w:r w:rsidR="001A535A" w:rsidRPr="002F55B6">
        <w:rPr>
          <w:sz w:val="22"/>
          <w:szCs w:val="22"/>
        </w:rPr>
        <w:t>RAN2</w:t>
      </w:r>
      <w:r>
        <w:rPr>
          <w:sz w:val="22"/>
          <w:szCs w:val="22"/>
        </w:rPr>
        <w:t xml:space="preserve"> to introduce the signalling</w:t>
      </w:r>
      <w:r w:rsidR="001A535A" w:rsidRPr="002F55B6">
        <w:rPr>
          <w:sz w:val="22"/>
          <w:szCs w:val="22"/>
        </w:rPr>
        <w:t xml:space="preserve"> [7]:</w:t>
      </w:r>
    </w:p>
    <w:tbl>
      <w:tblPr>
        <w:tblStyle w:val="TableGrid"/>
        <w:tblW w:w="0" w:type="auto"/>
        <w:tblLook w:val="04A0" w:firstRow="1" w:lastRow="0" w:firstColumn="1" w:lastColumn="0" w:noHBand="0" w:noVBand="1"/>
      </w:tblPr>
      <w:tblGrid>
        <w:gridCol w:w="9629"/>
      </w:tblGrid>
      <w:tr w:rsidR="001A535A" w14:paraId="1DDBCE70" w14:textId="77777777" w:rsidTr="001A535A">
        <w:tc>
          <w:tcPr>
            <w:tcW w:w="9629" w:type="dxa"/>
          </w:tcPr>
          <w:p w14:paraId="148B5E88" w14:textId="77777777" w:rsidR="001A535A" w:rsidRPr="00B77EE0" w:rsidRDefault="001A535A" w:rsidP="00CE7B8D">
            <w:pPr>
              <w:tabs>
                <w:tab w:val="center" w:pos="4153"/>
                <w:tab w:val="right" w:pos="8306"/>
              </w:tabs>
              <w:overflowPunct/>
              <w:autoSpaceDE/>
              <w:autoSpaceDN/>
              <w:adjustRightInd/>
              <w:spacing w:after="0"/>
              <w:textAlignment w:val="auto"/>
              <w:rPr>
                <w:rFonts w:ascii="Arial" w:hAnsi="Arial" w:cs="Arial"/>
                <w:lang w:val="en-US"/>
              </w:rPr>
            </w:pPr>
            <w:r w:rsidRPr="00B77EE0">
              <w:rPr>
                <w:rFonts w:ascii="Arial" w:hAnsi="Arial" w:cs="Arial"/>
              </w:rPr>
              <w:t>In RAN4#94e</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w:t>
            </w:r>
            <w:r w:rsidRPr="00B77EE0">
              <w:rPr>
                <w:rFonts w:ascii="Arial" w:hAnsi="Arial" w:cs="Arial"/>
                <w:lang w:val="en-US"/>
              </w:rPr>
              <w:t xml:space="preserve">have been reached. </w:t>
            </w:r>
          </w:p>
          <w:p w14:paraId="41B63197" w14:textId="77777777" w:rsidR="001A535A" w:rsidRPr="002E2648" w:rsidRDefault="001A535A" w:rsidP="00CE7B8D">
            <w:pPr>
              <w:numPr>
                <w:ilvl w:val="0"/>
                <w:numId w:val="27"/>
              </w:numPr>
              <w:tabs>
                <w:tab w:val="center" w:pos="4153"/>
                <w:tab w:val="right" w:pos="8306"/>
              </w:tabs>
              <w:overflowPunct/>
              <w:autoSpaceDE/>
              <w:autoSpaceDN/>
              <w:adjustRightInd/>
              <w:spacing w:after="0"/>
              <w:textAlignment w:val="auto"/>
              <w:rPr>
                <w:rFonts w:ascii="Arial" w:hAnsi="Arial" w:cs="Arial"/>
                <w:lang w:val="en-US"/>
              </w:rPr>
            </w:pPr>
            <w:r w:rsidRPr="006B4C6D">
              <w:rPr>
                <w:rFonts w:ascii="Arial" w:hAnsi="Arial" w:cs="Arial" w:hint="eastAsia"/>
                <w:lang w:val="en-US" w:eastAsia="zh-CN"/>
              </w:rPr>
              <w:t>T</w:t>
            </w:r>
            <w:r w:rsidRPr="0085236B">
              <w:rPr>
                <w:rFonts w:ascii="Arial" w:hAnsi="Arial" w:cs="Arial"/>
                <w:lang w:val="en-US"/>
              </w:rPr>
              <w:t>he following duplex mode combinations</w:t>
            </w:r>
            <w:r>
              <w:rPr>
                <w:rFonts w:ascii="Arial" w:hAnsi="Arial" w:cs="Arial"/>
                <w:lang w:val="en-US"/>
              </w:rPr>
              <w:t xml:space="preserve"> </w:t>
            </w:r>
            <w:r w:rsidRPr="0085236B">
              <w:rPr>
                <w:rFonts w:ascii="Arial" w:hAnsi="Arial" w:cs="Arial"/>
                <w:lang w:val="en-US"/>
              </w:rPr>
              <w:t>(carrier 1 + carrier 2)</w:t>
            </w:r>
            <w:r>
              <w:rPr>
                <w:rFonts w:ascii="Arial" w:hAnsi="Arial" w:cs="Arial"/>
                <w:lang w:val="en-US"/>
              </w:rPr>
              <w:t xml:space="preserve"> do</w:t>
            </w:r>
            <w:r w:rsidRPr="0085236B">
              <w:rPr>
                <w:rFonts w:ascii="Arial" w:hAnsi="Arial" w:cs="Arial"/>
                <w:lang w:val="en-US"/>
              </w:rPr>
              <w:t xml:space="preserve"> no</w:t>
            </w:r>
            <w:r>
              <w:rPr>
                <w:rFonts w:ascii="Arial" w:hAnsi="Arial" w:cs="Arial"/>
                <w:lang w:val="en-US"/>
              </w:rPr>
              <w:t>t require</w:t>
            </w:r>
            <w:r w:rsidRPr="0085236B">
              <w:rPr>
                <w:rFonts w:ascii="Arial" w:hAnsi="Arial" w:cs="Arial"/>
                <w:lang w:val="en-US"/>
              </w:rPr>
              <w:t xml:space="preserve"> DL interruption</w:t>
            </w:r>
            <w:r w:rsidRPr="002E2648">
              <w:rPr>
                <w:rFonts w:ascii="Arial" w:hAnsi="Arial" w:cs="Arial"/>
                <w:lang w:val="en-US"/>
              </w:rPr>
              <w:t>:</w:t>
            </w:r>
          </w:p>
          <w:p w14:paraId="059951D0" w14:textId="77777777" w:rsidR="001A535A" w:rsidRPr="002E2648" w:rsidRDefault="001A535A" w:rsidP="00CE7B8D">
            <w:pPr>
              <w:numPr>
                <w:ilvl w:val="1"/>
                <w:numId w:val="27"/>
              </w:numPr>
              <w:tabs>
                <w:tab w:val="num" w:pos="1418"/>
                <w:tab w:val="center" w:pos="4153"/>
                <w:tab w:val="right" w:pos="8306"/>
              </w:tabs>
              <w:overflowPunct/>
              <w:autoSpaceDE/>
              <w:autoSpaceDN/>
              <w:adjustRightInd/>
              <w:spacing w:after="0"/>
              <w:textAlignment w:val="auto"/>
              <w:rPr>
                <w:rFonts w:ascii="Arial" w:hAnsi="Arial" w:cs="Arial"/>
              </w:rPr>
            </w:pPr>
            <w:r w:rsidRPr="002E2648">
              <w:rPr>
                <w:rFonts w:ascii="Arial" w:hAnsi="Arial" w:cs="Arial"/>
              </w:rPr>
              <w:t>SUL+TDD</w:t>
            </w:r>
          </w:p>
          <w:p w14:paraId="65E457E0" w14:textId="77777777" w:rsidR="001A535A" w:rsidRPr="002E2648" w:rsidRDefault="001A535A" w:rsidP="00CE7B8D">
            <w:pPr>
              <w:numPr>
                <w:ilvl w:val="1"/>
                <w:numId w:val="27"/>
              </w:numPr>
              <w:tabs>
                <w:tab w:val="num" w:pos="1418"/>
                <w:tab w:val="center" w:pos="4153"/>
                <w:tab w:val="right" w:pos="8306"/>
              </w:tabs>
              <w:overflowPunct/>
              <w:autoSpaceDE/>
              <w:autoSpaceDN/>
              <w:adjustRightInd/>
              <w:spacing w:after="0"/>
              <w:textAlignment w:val="auto"/>
              <w:rPr>
                <w:rFonts w:ascii="Arial" w:hAnsi="Arial" w:cs="Arial"/>
              </w:rPr>
            </w:pPr>
            <w:r w:rsidRPr="002E2648">
              <w:rPr>
                <w:rFonts w:ascii="Arial" w:hAnsi="Arial" w:cs="Arial"/>
              </w:rPr>
              <w:t>TDD+TDD CA with the same UL-DL pattern</w:t>
            </w:r>
          </w:p>
          <w:p w14:paraId="040C18E0" w14:textId="77777777" w:rsidR="001A535A" w:rsidRDefault="001A535A" w:rsidP="001A535A">
            <w:pPr>
              <w:numPr>
                <w:ilvl w:val="1"/>
                <w:numId w:val="27"/>
              </w:numPr>
              <w:tabs>
                <w:tab w:val="num" w:pos="1418"/>
                <w:tab w:val="center" w:pos="4153"/>
                <w:tab w:val="right" w:pos="8306"/>
              </w:tabs>
              <w:overflowPunct/>
              <w:autoSpaceDE/>
              <w:autoSpaceDN/>
              <w:adjustRightInd/>
              <w:spacing w:after="120"/>
              <w:textAlignment w:val="auto"/>
              <w:rPr>
                <w:rFonts w:ascii="Arial" w:hAnsi="Arial" w:cs="Arial"/>
              </w:rPr>
            </w:pPr>
            <w:r w:rsidRPr="002E2648">
              <w:rPr>
                <w:rFonts w:ascii="Arial" w:hAnsi="Arial" w:cs="Arial"/>
              </w:rPr>
              <w:t>TDD+TDD EN-DC with the same UL-DL pattern</w:t>
            </w:r>
          </w:p>
          <w:p w14:paraId="235398AD" w14:textId="77777777" w:rsidR="001A535A" w:rsidRPr="00B77EE0" w:rsidRDefault="001A535A" w:rsidP="001A535A">
            <w:pPr>
              <w:tabs>
                <w:tab w:val="center" w:pos="4153"/>
                <w:tab w:val="right" w:pos="8306"/>
              </w:tabs>
              <w:overflowPunct/>
              <w:autoSpaceDE/>
              <w:autoSpaceDN/>
              <w:adjustRightInd/>
              <w:spacing w:after="120"/>
              <w:textAlignment w:val="auto"/>
              <w:rPr>
                <w:rFonts w:ascii="Arial" w:hAnsi="Arial" w:cs="Arial"/>
                <w:lang w:val="en-US"/>
              </w:rPr>
            </w:pPr>
            <w:r w:rsidRPr="00B77EE0">
              <w:rPr>
                <w:rFonts w:ascii="Arial" w:hAnsi="Arial" w:cs="Arial"/>
              </w:rPr>
              <w:t>In RAN4#94e-bis</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related UE capability </w:t>
            </w:r>
            <w:r w:rsidRPr="00B77EE0">
              <w:rPr>
                <w:rFonts w:ascii="Arial" w:hAnsi="Arial" w:cs="Arial"/>
                <w:lang w:val="en-US"/>
              </w:rPr>
              <w:t xml:space="preserve">have been reached. </w:t>
            </w:r>
          </w:p>
          <w:p w14:paraId="5914E7E8" w14:textId="77777777" w:rsidR="001A535A" w:rsidRPr="004E3212" w:rsidRDefault="001A535A" w:rsidP="001A535A">
            <w:pPr>
              <w:numPr>
                <w:ilvl w:val="0"/>
                <w:numId w:val="27"/>
              </w:numPr>
              <w:tabs>
                <w:tab w:val="center" w:pos="4153"/>
                <w:tab w:val="right" w:pos="8306"/>
              </w:tabs>
              <w:overflowPunct/>
              <w:autoSpaceDE/>
              <w:autoSpaceDN/>
              <w:adjustRightInd/>
              <w:spacing w:after="120"/>
              <w:textAlignment w:val="auto"/>
              <w:rPr>
                <w:rFonts w:ascii="Arial" w:hAnsi="Arial" w:cs="Arial"/>
              </w:rPr>
            </w:pPr>
            <w:r>
              <w:rPr>
                <w:rFonts w:ascii="Arial" w:hAnsi="Arial" w:cs="Arial"/>
                <w:lang w:val="en-US"/>
              </w:rPr>
              <w:t xml:space="preserve">Introduce UE capability to indicate DL interruption is needed for duplex mode combinations except </w:t>
            </w:r>
            <w:r w:rsidRPr="006B4C6D">
              <w:rPr>
                <w:rFonts w:ascii="Arial" w:hAnsi="Arial" w:cs="Arial" w:hint="eastAsia"/>
                <w:lang w:val="en-US" w:eastAsia="zh-CN"/>
              </w:rPr>
              <w:t xml:space="preserve">the above </w:t>
            </w:r>
            <w:r w:rsidRPr="0085236B">
              <w:rPr>
                <w:rFonts w:ascii="Arial" w:hAnsi="Arial" w:cs="Arial"/>
                <w:lang w:val="en-US"/>
              </w:rPr>
              <w:t>combinations</w:t>
            </w:r>
            <w:r>
              <w:rPr>
                <w:rFonts w:ascii="Arial" w:hAnsi="Arial" w:cs="Arial"/>
                <w:lang w:val="en-US"/>
              </w:rPr>
              <w:t xml:space="preserve"> agreed in RAN4#94e</w:t>
            </w:r>
            <w:r w:rsidRPr="006B4C6D">
              <w:rPr>
                <w:rFonts w:ascii="Arial" w:hAnsi="Arial" w:cs="Arial" w:hint="eastAsia"/>
                <w:lang w:val="en-US" w:eastAsia="zh-CN"/>
              </w:rPr>
              <w:t xml:space="preserve"> not requiring DL interruption</w:t>
            </w:r>
          </w:p>
          <w:p w14:paraId="12119EED" w14:textId="77777777" w:rsidR="001A535A" w:rsidRPr="00C846CF" w:rsidRDefault="001A535A" w:rsidP="001A535A">
            <w:pPr>
              <w:numPr>
                <w:ilvl w:val="0"/>
                <w:numId w:val="27"/>
              </w:numPr>
              <w:tabs>
                <w:tab w:val="center" w:pos="4153"/>
                <w:tab w:val="right" w:pos="8306"/>
              </w:tabs>
              <w:overflowPunct/>
              <w:autoSpaceDE/>
              <w:autoSpaceDN/>
              <w:adjustRightInd/>
              <w:spacing w:after="120"/>
              <w:textAlignment w:val="auto"/>
              <w:rPr>
                <w:rFonts w:ascii="Arial" w:hAnsi="Arial" w:cs="Arial"/>
                <w:lang w:val="en-US"/>
              </w:rPr>
            </w:pPr>
            <w:r w:rsidRPr="00C846CF">
              <w:rPr>
                <w:rFonts w:ascii="Arial" w:hAnsi="Arial" w:cs="Arial"/>
              </w:rPr>
              <w:t>UE capability is defined as per band per band combination for each band pair supporting UL Tx switching</w:t>
            </w:r>
            <w:r w:rsidRPr="00C846CF">
              <w:rPr>
                <w:rFonts w:ascii="Arial" w:hAnsi="Arial" w:cs="Arial"/>
                <w:lang w:val="en-US"/>
              </w:rPr>
              <w:t xml:space="preserve"> </w:t>
            </w:r>
          </w:p>
          <w:p w14:paraId="490AB64D" w14:textId="77777777" w:rsidR="001A535A" w:rsidRPr="00C846CF" w:rsidRDefault="001A535A" w:rsidP="001A535A">
            <w:pPr>
              <w:numPr>
                <w:ilvl w:val="0"/>
                <w:numId w:val="27"/>
              </w:numPr>
              <w:tabs>
                <w:tab w:val="center" w:pos="4153"/>
                <w:tab w:val="right" w:pos="8306"/>
              </w:tabs>
              <w:overflowPunct/>
              <w:autoSpaceDE/>
              <w:autoSpaceDN/>
              <w:adjustRightInd/>
              <w:spacing w:after="120"/>
              <w:textAlignment w:val="auto"/>
              <w:rPr>
                <w:rFonts w:ascii="Arial" w:hAnsi="Arial" w:cs="Arial"/>
                <w:lang w:val="en-US"/>
              </w:rPr>
            </w:pPr>
            <w:r>
              <w:rPr>
                <w:rFonts w:ascii="Arial" w:hAnsi="Arial" w:cs="Arial"/>
              </w:rPr>
              <w:t>F</w:t>
            </w:r>
            <w:r w:rsidRPr="00F045AA">
              <w:rPr>
                <w:rFonts w:ascii="Arial" w:hAnsi="Arial" w:cs="Arial" w:hint="eastAsia"/>
              </w:rPr>
              <w:t>or</w:t>
            </w:r>
            <w:r w:rsidRPr="00F045AA">
              <w:rPr>
                <w:rFonts w:ascii="Arial" w:hAnsi="Arial" w:cs="Arial"/>
              </w:rPr>
              <w:t xml:space="preserve"> </w:t>
            </w:r>
            <w:r>
              <w:rPr>
                <w:rFonts w:ascii="Arial" w:hAnsi="Arial" w:cs="Arial"/>
              </w:rPr>
              <w:t>the band where</w:t>
            </w:r>
            <w:r w:rsidRPr="00F045AA">
              <w:rPr>
                <w:rFonts w:ascii="Arial" w:hAnsi="Arial" w:cs="Arial"/>
              </w:rPr>
              <w:t xml:space="preserve"> DL interruption</w:t>
            </w:r>
            <w:r>
              <w:rPr>
                <w:rFonts w:ascii="Arial" w:hAnsi="Arial" w:cs="Arial"/>
              </w:rPr>
              <w:t xml:space="preserve"> is needed</w:t>
            </w:r>
            <w:r w:rsidRPr="00F045AA">
              <w:rPr>
                <w:rFonts w:ascii="Arial" w:hAnsi="Arial" w:cs="Arial"/>
              </w:rPr>
              <w:t>, the RRM interruption requirements defined in RAN4 shall be applied</w:t>
            </w:r>
          </w:p>
          <w:p w14:paraId="3DB32D40" w14:textId="0DC32258" w:rsidR="001A535A" w:rsidRPr="001A535A" w:rsidRDefault="001A535A" w:rsidP="0061264D">
            <w:pPr>
              <w:numPr>
                <w:ilvl w:val="0"/>
                <w:numId w:val="27"/>
              </w:numPr>
              <w:tabs>
                <w:tab w:val="center" w:pos="4153"/>
                <w:tab w:val="right" w:pos="8306"/>
              </w:tabs>
              <w:overflowPunct/>
              <w:autoSpaceDE/>
              <w:autoSpaceDN/>
              <w:adjustRightInd/>
              <w:spacing w:after="120"/>
              <w:textAlignment w:val="auto"/>
              <w:rPr>
                <w:rFonts w:ascii="Arial" w:hAnsi="Arial" w:cs="Arial"/>
                <w:lang w:val="en-US"/>
              </w:rPr>
            </w:pPr>
            <w:r w:rsidRPr="00C846CF">
              <w:rPr>
                <w:rFonts w:ascii="Arial" w:hAnsi="Arial" w:cs="Arial"/>
                <w:lang w:val="en-US"/>
              </w:rPr>
              <w:t xml:space="preserve">Whether to allow DL interruption for each band combination can be discussed later </w:t>
            </w:r>
            <w:r>
              <w:rPr>
                <w:rFonts w:ascii="Arial" w:hAnsi="Arial" w:cs="Arial"/>
                <w:lang w:val="en-US"/>
              </w:rPr>
              <w:t xml:space="preserve">in RAN4 </w:t>
            </w:r>
            <w:r w:rsidRPr="00C846CF">
              <w:rPr>
                <w:rFonts w:ascii="Arial" w:hAnsi="Arial" w:cs="Arial"/>
                <w:lang w:val="en-US"/>
              </w:rPr>
              <w:t>after the signaling for DL interruption is defined.</w:t>
            </w:r>
          </w:p>
        </w:tc>
      </w:tr>
    </w:tbl>
    <w:p w14:paraId="3AD7AFA5" w14:textId="68CC614A" w:rsidR="002F55B6" w:rsidRDefault="002F55B6" w:rsidP="0061264D"/>
    <w:p w14:paraId="05AFA54D" w14:textId="661E178A" w:rsidR="001A535A" w:rsidRPr="002F55B6" w:rsidRDefault="002F55B6" w:rsidP="0061264D">
      <w:pPr>
        <w:rPr>
          <w:sz w:val="22"/>
          <w:szCs w:val="22"/>
        </w:rPr>
      </w:pPr>
      <w:r>
        <w:rPr>
          <w:b/>
          <w:bCs/>
          <w:sz w:val="22"/>
          <w:szCs w:val="22"/>
        </w:rPr>
        <w:lastRenderedPageBreak/>
        <w:t>Observations on DL interruption:</w:t>
      </w:r>
    </w:p>
    <w:p w14:paraId="3A066790" w14:textId="45710969" w:rsidR="002F55B6" w:rsidRPr="002F55B6" w:rsidRDefault="002F55B6" w:rsidP="002F55B6">
      <w:pPr>
        <w:pStyle w:val="ListParagraph"/>
        <w:numPr>
          <w:ilvl w:val="0"/>
          <w:numId w:val="28"/>
        </w:numPr>
        <w:rPr>
          <w:sz w:val="22"/>
          <w:szCs w:val="22"/>
          <w:lang w:val="en-US"/>
        </w:rPr>
      </w:pPr>
      <w:r w:rsidRPr="002F55B6">
        <w:rPr>
          <w:sz w:val="22"/>
          <w:szCs w:val="22"/>
          <w:lang w:val="en-US"/>
        </w:rPr>
        <w:t>SUL+TDD (essentially an FDD+TDD</w:t>
      </w:r>
      <w:r>
        <w:rPr>
          <w:sz w:val="22"/>
          <w:szCs w:val="22"/>
          <w:lang w:val="en-US"/>
        </w:rPr>
        <w:t xml:space="preserve"> UL CA </w:t>
      </w:r>
      <w:r w:rsidRPr="002F55B6">
        <w:rPr>
          <w:sz w:val="22"/>
          <w:szCs w:val="22"/>
          <w:lang w:val="en-US"/>
        </w:rPr>
        <w:t>switching</w:t>
      </w:r>
      <w:r>
        <w:rPr>
          <w:sz w:val="22"/>
          <w:szCs w:val="22"/>
          <w:lang w:val="en-US"/>
        </w:rPr>
        <w:t xml:space="preserve"> option 1</w:t>
      </w:r>
      <w:r w:rsidRPr="002F55B6">
        <w:rPr>
          <w:sz w:val="22"/>
          <w:szCs w:val="22"/>
          <w:lang w:val="en-US"/>
        </w:rPr>
        <w:t>) does not allow DL interruption</w:t>
      </w:r>
    </w:p>
    <w:p w14:paraId="14C9FD85" w14:textId="633EFF91" w:rsidR="002F55B6" w:rsidRPr="002F55B6" w:rsidRDefault="002F55B6" w:rsidP="002F55B6">
      <w:pPr>
        <w:pStyle w:val="ListParagraph"/>
        <w:numPr>
          <w:ilvl w:val="0"/>
          <w:numId w:val="28"/>
        </w:numPr>
        <w:rPr>
          <w:sz w:val="22"/>
          <w:szCs w:val="22"/>
          <w:lang w:val="en-US"/>
        </w:rPr>
      </w:pPr>
      <w:r w:rsidRPr="002F55B6">
        <w:rPr>
          <w:sz w:val="22"/>
          <w:szCs w:val="22"/>
          <w:lang w:val="en-US"/>
        </w:rPr>
        <w:t xml:space="preserve">At least with FDD-LTE + TDD-NR EN-DC case there can be catastrophic loss of performance even if </w:t>
      </w:r>
      <w:proofErr w:type="spellStart"/>
      <w:r w:rsidRPr="002F55B6">
        <w:rPr>
          <w:sz w:val="22"/>
          <w:szCs w:val="22"/>
          <w:lang w:val="en-US"/>
        </w:rPr>
        <w:t>eNB</w:t>
      </w:r>
      <w:proofErr w:type="spellEnd"/>
      <w:r w:rsidRPr="002F55B6">
        <w:rPr>
          <w:sz w:val="22"/>
          <w:szCs w:val="22"/>
          <w:lang w:val="en-US"/>
        </w:rPr>
        <w:t xml:space="preserve"> </w:t>
      </w:r>
      <w:proofErr w:type="spellStart"/>
      <w:r w:rsidRPr="002F55B6">
        <w:rPr>
          <w:sz w:val="22"/>
          <w:szCs w:val="22"/>
          <w:lang w:val="en-US"/>
        </w:rPr>
        <w:t>implemts</w:t>
      </w:r>
      <w:proofErr w:type="spellEnd"/>
      <w:r w:rsidRPr="002F55B6">
        <w:rPr>
          <w:sz w:val="22"/>
          <w:szCs w:val="22"/>
          <w:lang w:val="en-US"/>
        </w:rPr>
        <w:t xml:space="preserve"> loss-mitigating actions.</w:t>
      </w:r>
    </w:p>
    <w:p w14:paraId="05048E73" w14:textId="058DC2C0" w:rsidR="002F55B6" w:rsidRDefault="002F55B6" w:rsidP="002F55B6">
      <w:pPr>
        <w:pStyle w:val="ListParagraph"/>
        <w:numPr>
          <w:ilvl w:val="0"/>
          <w:numId w:val="28"/>
        </w:numPr>
        <w:rPr>
          <w:sz w:val="22"/>
          <w:szCs w:val="22"/>
          <w:lang w:val="en-US"/>
        </w:rPr>
      </w:pPr>
      <w:r w:rsidRPr="002F55B6">
        <w:rPr>
          <w:sz w:val="22"/>
          <w:szCs w:val="22"/>
          <w:lang w:val="en-US"/>
        </w:rPr>
        <w:t xml:space="preserve">With NR FDD+TDD CA the same is likely to happen unless significant additional mitigating actions are implemented in the </w:t>
      </w:r>
      <w:proofErr w:type="spellStart"/>
      <w:r w:rsidRPr="002F55B6">
        <w:rPr>
          <w:sz w:val="22"/>
          <w:szCs w:val="22"/>
          <w:lang w:val="en-US"/>
        </w:rPr>
        <w:t>gNB</w:t>
      </w:r>
      <w:proofErr w:type="spellEnd"/>
      <w:r w:rsidRPr="002F55B6">
        <w:rPr>
          <w:sz w:val="22"/>
          <w:szCs w:val="22"/>
          <w:lang w:val="en-US"/>
        </w:rPr>
        <w:t>. 3GPP analysis is missing.</w:t>
      </w:r>
    </w:p>
    <w:p w14:paraId="2A74F420" w14:textId="3946BD5C" w:rsidR="002F55B6" w:rsidRPr="002F55B6" w:rsidRDefault="002F55B6" w:rsidP="002F55B6">
      <w:pPr>
        <w:pStyle w:val="ListParagraph"/>
        <w:numPr>
          <w:ilvl w:val="0"/>
          <w:numId w:val="28"/>
        </w:numPr>
        <w:rPr>
          <w:sz w:val="22"/>
          <w:szCs w:val="22"/>
          <w:lang w:val="en-US"/>
        </w:rPr>
      </w:pPr>
      <w:r>
        <w:rPr>
          <w:sz w:val="22"/>
          <w:szCs w:val="22"/>
          <w:lang w:val="en-US"/>
        </w:rPr>
        <w:t>RAN4 agreed that: “</w:t>
      </w:r>
      <w:r w:rsidRPr="002F55B6">
        <w:rPr>
          <w:sz w:val="22"/>
          <w:szCs w:val="22"/>
          <w:lang w:val="en-US"/>
        </w:rPr>
        <w:t>Whether to allow DL interruption for each band combination can be discussed later in RAN4 after the signaling for DL interruption is defined.</w:t>
      </w:r>
      <w:r>
        <w:rPr>
          <w:sz w:val="22"/>
          <w:szCs w:val="22"/>
          <w:lang w:val="en-US"/>
        </w:rPr>
        <w:t>”</w:t>
      </w:r>
    </w:p>
    <w:p w14:paraId="4BB7E4AB" w14:textId="69DB4A29" w:rsidR="002F55B6" w:rsidRDefault="002F55B6" w:rsidP="002F55B6">
      <w:pPr>
        <w:rPr>
          <w:lang w:val="en-US"/>
        </w:rPr>
      </w:pPr>
    </w:p>
    <w:p w14:paraId="1CB8FBA3" w14:textId="60B3EE93" w:rsidR="002F55B6" w:rsidRPr="002F55B6" w:rsidRDefault="002F55B6" w:rsidP="002F55B6">
      <w:pPr>
        <w:rPr>
          <w:b/>
          <w:bCs/>
          <w:sz w:val="22"/>
          <w:szCs w:val="22"/>
          <w:lang w:val="en-US"/>
        </w:rPr>
      </w:pPr>
      <w:r w:rsidRPr="002F55B6">
        <w:rPr>
          <w:b/>
          <w:bCs/>
          <w:sz w:val="22"/>
          <w:szCs w:val="22"/>
          <w:lang w:val="en-US"/>
        </w:rPr>
        <w:t>Proposals on DL interruption:</w:t>
      </w:r>
    </w:p>
    <w:p w14:paraId="71D4792E" w14:textId="3BC46C05" w:rsidR="002F55B6" w:rsidRPr="002F55B6" w:rsidRDefault="002F55B6" w:rsidP="002F55B6">
      <w:pPr>
        <w:pStyle w:val="ListParagraph"/>
        <w:numPr>
          <w:ilvl w:val="0"/>
          <w:numId w:val="29"/>
        </w:numPr>
        <w:rPr>
          <w:b/>
          <w:bCs/>
          <w:sz w:val="22"/>
          <w:szCs w:val="22"/>
          <w:lang w:val="en-US"/>
        </w:rPr>
      </w:pPr>
      <w:r w:rsidRPr="002F55B6">
        <w:rPr>
          <w:sz w:val="22"/>
          <w:szCs w:val="22"/>
          <w:lang w:val="en-US"/>
        </w:rPr>
        <w:t xml:space="preserve">Recommend RAN/RAN2 </w:t>
      </w:r>
      <w:r w:rsidR="00B93930">
        <w:rPr>
          <w:sz w:val="22"/>
          <w:szCs w:val="22"/>
          <w:lang w:val="en-US"/>
        </w:rPr>
        <w:t xml:space="preserve">to </w:t>
      </w:r>
      <w:r w:rsidR="00D35C81">
        <w:rPr>
          <w:sz w:val="22"/>
          <w:szCs w:val="22"/>
          <w:lang w:val="en-US"/>
        </w:rPr>
        <w:t xml:space="preserve">not </w:t>
      </w:r>
      <w:r w:rsidRPr="002F55B6">
        <w:rPr>
          <w:sz w:val="22"/>
          <w:szCs w:val="22"/>
          <w:lang w:val="en-US"/>
        </w:rPr>
        <w:t xml:space="preserve">allow DL interruption for </w:t>
      </w:r>
      <w:r w:rsidR="00D35C81">
        <w:rPr>
          <w:sz w:val="22"/>
          <w:szCs w:val="22"/>
          <w:lang w:val="en-US"/>
        </w:rPr>
        <w:t xml:space="preserve">FDD+TDD </w:t>
      </w:r>
      <w:r w:rsidRPr="002F55B6">
        <w:rPr>
          <w:sz w:val="22"/>
          <w:szCs w:val="22"/>
          <w:lang w:val="en-US"/>
        </w:rPr>
        <w:t>EN-DC</w:t>
      </w:r>
      <w:r w:rsidR="00B93930">
        <w:rPr>
          <w:sz w:val="22"/>
          <w:szCs w:val="22"/>
          <w:lang w:val="en-US"/>
        </w:rPr>
        <w:t xml:space="preserve"> band combinations</w:t>
      </w:r>
    </w:p>
    <w:p w14:paraId="03ABBCBD" w14:textId="342FEB9E" w:rsidR="002F55B6" w:rsidRPr="002F55B6" w:rsidRDefault="002F55B6" w:rsidP="002F55B6">
      <w:pPr>
        <w:pStyle w:val="ListParagraph"/>
        <w:numPr>
          <w:ilvl w:val="0"/>
          <w:numId w:val="29"/>
        </w:numPr>
        <w:rPr>
          <w:b/>
          <w:bCs/>
          <w:sz w:val="22"/>
          <w:szCs w:val="22"/>
          <w:lang w:val="en-US"/>
        </w:rPr>
      </w:pPr>
      <w:r w:rsidRPr="002F55B6">
        <w:rPr>
          <w:sz w:val="22"/>
          <w:szCs w:val="22"/>
          <w:lang w:val="en-US"/>
        </w:rPr>
        <w:t>Recommend RAN/RAN2 to</w:t>
      </w:r>
      <w:r w:rsidR="00D35C81">
        <w:rPr>
          <w:sz w:val="22"/>
          <w:szCs w:val="22"/>
          <w:lang w:val="en-US"/>
        </w:rPr>
        <w:t xml:space="preserve"> not</w:t>
      </w:r>
      <w:r w:rsidRPr="002F55B6">
        <w:rPr>
          <w:sz w:val="22"/>
          <w:szCs w:val="22"/>
          <w:lang w:val="en-US"/>
        </w:rPr>
        <w:t xml:space="preserve"> allow DL interruption for FDD+TDD CA </w:t>
      </w:r>
      <w:r w:rsidR="00B93930">
        <w:rPr>
          <w:sz w:val="22"/>
          <w:szCs w:val="22"/>
          <w:lang w:val="en-US"/>
        </w:rPr>
        <w:t xml:space="preserve">band combinations </w:t>
      </w:r>
      <w:r w:rsidRPr="002F55B6">
        <w:rPr>
          <w:sz w:val="22"/>
          <w:szCs w:val="22"/>
          <w:lang w:val="en-US"/>
        </w:rPr>
        <w:t xml:space="preserve">unless it is shown that </w:t>
      </w:r>
      <w:r>
        <w:rPr>
          <w:sz w:val="22"/>
          <w:szCs w:val="22"/>
          <w:lang w:val="en-US"/>
        </w:rPr>
        <w:t>the negative implications due to loss of PDCCH/CSI-RS/TRS/SSB can be mitigated/avoided without a significant re-implementation on how the channels are used with UEs not requiring DL interruption</w:t>
      </w:r>
    </w:p>
    <w:p w14:paraId="5DEA4B3B" w14:textId="130B8D9F" w:rsidR="002F55B6" w:rsidRDefault="002F55B6" w:rsidP="002F55B6">
      <w:pPr>
        <w:rPr>
          <w:lang w:val="en-US"/>
        </w:rPr>
      </w:pPr>
    </w:p>
    <w:p w14:paraId="13E2BB11" w14:textId="4C7B7B76" w:rsidR="00D35C81" w:rsidRDefault="00D35C81" w:rsidP="00D35C81">
      <w:pPr>
        <w:pStyle w:val="Heading2"/>
      </w:pPr>
      <w:r>
        <w:t>The question of “UE is not expected to [</w:t>
      </w:r>
      <w:r w:rsidRPr="005310AF">
        <w:rPr>
          <w:highlight w:val="yellow"/>
        </w:rPr>
        <w:t>b</w:t>
      </w:r>
      <w:r w:rsidRPr="00D35C81">
        <w:rPr>
          <w:highlight w:val="yellow"/>
        </w:rPr>
        <w:t>e scheduled or configured to</w:t>
      </w:r>
      <w:r>
        <w:t>] transmit during the switching gap”</w:t>
      </w:r>
    </w:p>
    <w:p w14:paraId="7C2F2522" w14:textId="447CBCCC" w:rsidR="00D35C81" w:rsidRDefault="00D35C81" w:rsidP="00D35C81">
      <w:pPr>
        <w:rPr>
          <w:sz w:val="22"/>
          <w:szCs w:val="22"/>
        </w:rPr>
      </w:pPr>
      <w:r w:rsidRPr="00D35C81">
        <w:rPr>
          <w:sz w:val="22"/>
          <w:szCs w:val="22"/>
        </w:rPr>
        <w:t xml:space="preserve">The presence of the switching gap </w:t>
      </w:r>
      <w:r>
        <w:rPr>
          <w:sz w:val="22"/>
          <w:szCs w:val="22"/>
        </w:rPr>
        <w:t>is motivated by the UE’s understandable need to ramp-</w:t>
      </w:r>
      <w:r w:rsidR="005310AF">
        <w:rPr>
          <w:sz w:val="22"/>
          <w:szCs w:val="22"/>
        </w:rPr>
        <w:t>down and ramp-up of the transmit chain. For reasons never explained, this RF switching is impacting the UE’s ability to encode the PUSCH for processing and additional preparation time has been introduced. Furthermore, the UE ecosystem was not able to agree on the duration of the gap, hence different durations are allowed, subject to UE capability indication.</w:t>
      </w:r>
    </w:p>
    <w:p w14:paraId="0063B448" w14:textId="6094B42C" w:rsidR="005310AF" w:rsidRPr="00D35C81" w:rsidRDefault="005310AF" w:rsidP="00D35C81">
      <w:pPr>
        <w:rPr>
          <w:sz w:val="22"/>
          <w:szCs w:val="22"/>
        </w:rPr>
      </w:pPr>
      <w:r>
        <w:rPr>
          <w:sz w:val="22"/>
          <w:szCs w:val="22"/>
        </w:rPr>
        <w:t xml:space="preserve">In addition to the above, at least in the last three RAN1 meetings, there has been debate on whether the UE that is not able to transmit on either of the two uplinks during the switching gap is not able to generate that switching gap if the </w:t>
      </w:r>
      <w:proofErr w:type="spellStart"/>
      <w:r>
        <w:rPr>
          <w:sz w:val="22"/>
          <w:szCs w:val="22"/>
        </w:rPr>
        <w:t>gNB</w:t>
      </w:r>
      <w:proofErr w:type="spellEnd"/>
      <w:r>
        <w:rPr>
          <w:sz w:val="22"/>
          <w:szCs w:val="22"/>
        </w:rPr>
        <w:t>-provided scheduling or configuration did not ensure that there was no transmission requested on the gap. In RAN1#100bis, the proposal to make UE behaviour undefined in this case, i.e. the UE may or may not obey the DCI that ordered the switch if a transmission was scheduled on the gap.</w:t>
      </w:r>
      <w:r w:rsidR="00BF198D">
        <w:rPr>
          <w:sz w:val="22"/>
          <w:szCs w:val="22"/>
        </w:rPr>
        <w:t xml:space="preserve"> This appears odd, as the UE behaviour is well defined – the UE is not expected to, i.e. not required to transmit during the gap, as there is an RF gap. There is no motivation to require the </w:t>
      </w:r>
      <w:proofErr w:type="spellStart"/>
      <w:r w:rsidR="00BF198D">
        <w:rPr>
          <w:sz w:val="22"/>
          <w:szCs w:val="22"/>
        </w:rPr>
        <w:t>gNB</w:t>
      </w:r>
      <w:proofErr w:type="spellEnd"/>
      <w:r w:rsidR="00BF198D">
        <w:rPr>
          <w:sz w:val="22"/>
          <w:szCs w:val="22"/>
        </w:rPr>
        <w:t xml:space="preserve"> implementation to adapt to different UE capabilities for the gap duration when the </w:t>
      </w:r>
      <w:proofErr w:type="spellStart"/>
      <w:r w:rsidR="00BF198D">
        <w:rPr>
          <w:sz w:val="22"/>
          <w:szCs w:val="22"/>
        </w:rPr>
        <w:t>gNB</w:t>
      </w:r>
      <w:proofErr w:type="spellEnd"/>
      <w:r w:rsidR="00BF198D">
        <w:rPr>
          <w:sz w:val="22"/>
          <w:szCs w:val="22"/>
        </w:rPr>
        <w:t xml:space="preserve"> is anyway not able to get the UE to transmit during the gap, while the gap location itself is known to the UE prior to the switching takes place.</w:t>
      </w:r>
    </w:p>
    <w:p w14:paraId="3D44CFC0" w14:textId="528A76E9" w:rsidR="00D35C81" w:rsidRDefault="00BF198D" w:rsidP="002F55B6">
      <w:r>
        <w:rPr>
          <w:b/>
          <w:bCs/>
        </w:rPr>
        <w:t xml:space="preserve">Proposal: </w:t>
      </w:r>
      <w:r>
        <w:t>The UE is not expected to transmit a scheduled or configured transmission that overlaps the switching gap on either of the two uplinks</w:t>
      </w:r>
    </w:p>
    <w:p w14:paraId="7D21FB13" w14:textId="6E37D8E9" w:rsidR="006613E1" w:rsidRDefault="006613E1" w:rsidP="006613E1">
      <w:pPr>
        <w:pStyle w:val="Heading2"/>
      </w:pPr>
      <w:r>
        <w:t>Switching gap with UL CA</w:t>
      </w:r>
    </w:p>
    <w:tbl>
      <w:tblPr>
        <w:tblStyle w:val="TableGrid"/>
        <w:tblW w:w="0" w:type="auto"/>
        <w:tblLook w:val="04A0" w:firstRow="1" w:lastRow="0" w:firstColumn="1" w:lastColumn="0" w:noHBand="0" w:noVBand="1"/>
      </w:tblPr>
      <w:tblGrid>
        <w:gridCol w:w="9629"/>
      </w:tblGrid>
      <w:tr w:rsidR="006613E1" w14:paraId="6314CA95" w14:textId="77777777" w:rsidTr="006613E1">
        <w:tc>
          <w:tcPr>
            <w:tcW w:w="9629" w:type="dxa"/>
          </w:tcPr>
          <w:p w14:paraId="0BBE5B5F" w14:textId="77777777" w:rsidR="006613E1" w:rsidRPr="006613E1" w:rsidRDefault="006613E1" w:rsidP="006613E1">
            <w:pPr>
              <w:spacing w:after="0"/>
              <w:rPr>
                <w:b/>
                <w:bCs/>
                <w:lang w:eastAsia="zh-CN"/>
              </w:rPr>
            </w:pPr>
            <w:r w:rsidRPr="006613E1">
              <w:rPr>
                <w:b/>
                <w:bCs/>
                <w:highlight w:val="green"/>
              </w:rPr>
              <w:t>Agreements:</w:t>
            </w:r>
          </w:p>
          <w:p w14:paraId="20C402F6" w14:textId="77777777" w:rsidR="006613E1" w:rsidRPr="006613E1" w:rsidRDefault="006613E1" w:rsidP="006613E1">
            <w:pPr>
              <w:numPr>
                <w:ilvl w:val="0"/>
                <w:numId w:val="22"/>
              </w:numPr>
              <w:spacing w:after="0"/>
              <w:jc w:val="both"/>
              <w:rPr>
                <w:lang w:eastAsia="zh-CN"/>
              </w:rPr>
            </w:pPr>
            <w:r w:rsidRPr="006613E1">
              <w:rPr>
                <w:lang w:eastAsia="zh-CN"/>
              </w:rPr>
              <w:t>Down selection on following two options in next meeting</w:t>
            </w:r>
            <w:r w:rsidRPr="006613E1">
              <w:rPr>
                <w:rFonts w:hint="eastAsia"/>
                <w:lang w:eastAsia="zh-CN"/>
              </w:rPr>
              <w:t>:</w:t>
            </w:r>
          </w:p>
          <w:p w14:paraId="1AB25ABB" w14:textId="77777777" w:rsidR="006613E1" w:rsidRPr="006613E1" w:rsidRDefault="006613E1" w:rsidP="006613E1">
            <w:pPr>
              <w:numPr>
                <w:ilvl w:val="1"/>
                <w:numId w:val="19"/>
              </w:numPr>
              <w:adjustRightInd/>
              <w:snapToGrid w:val="0"/>
              <w:spacing w:after="0"/>
              <w:textAlignment w:val="auto"/>
            </w:pPr>
            <w:r w:rsidRPr="006613E1">
              <w:t>Option 1: The presence of the switching period is determined one time every transmission occasion.</w:t>
            </w:r>
          </w:p>
          <w:p w14:paraId="34E8D3DE" w14:textId="36EA74EF" w:rsidR="006613E1" w:rsidRPr="006613E1" w:rsidRDefault="006613E1" w:rsidP="006613E1">
            <w:pPr>
              <w:numPr>
                <w:ilvl w:val="1"/>
                <w:numId w:val="19"/>
              </w:numPr>
              <w:adjustRightInd/>
              <w:snapToGrid w:val="0"/>
              <w:textAlignment w:val="auto"/>
              <w:rPr>
                <w:sz w:val="21"/>
                <w:szCs w:val="21"/>
              </w:rPr>
            </w:pPr>
            <w:r w:rsidRPr="006613E1">
              <w:t>Option 2: The presence of the switching period is determined one time every slot or every UL phase.</w:t>
            </w:r>
          </w:p>
        </w:tc>
      </w:tr>
    </w:tbl>
    <w:p w14:paraId="758152C2" w14:textId="77777777" w:rsidR="006613E1" w:rsidRDefault="006613E1" w:rsidP="002F55B6"/>
    <w:p w14:paraId="207FE61E" w14:textId="2D46A8DD" w:rsidR="006613E1" w:rsidRPr="006C5094" w:rsidRDefault="006613E1" w:rsidP="002F55B6">
      <w:pPr>
        <w:rPr>
          <w:sz w:val="22"/>
          <w:szCs w:val="22"/>
        </w:rPr>
      </w:pPr>
      <w:r w:rsidRPr="006C5094">
        <w:rPr>
          <w:sz w:val="22"/>
          <w:szCs w:val="22"/>
        </w:rPr>
        <w:t xml:space="preserve">The SUL agreement for determining the switching gap one time every transmission occasion is being watered down to only apply when the carrier is switched. This essentially means the determination is made on every UL phase. Due to this, it </w:t>
      </w:r>
      <w:proofErr w:type="spellStart"/>
      <w:r w:rsidRPr="006C5094">
        <w:rPr>
          <w:sz w:val="22"/>
          <w:szCs w:val="22"/>
        </w:rPr>
        <w:t>maybe</w:t>
      </w:r>
      <w:proofErr w:type="spellEnd"/>
      <w:r w:rsidRPr="006C5094">
        <w:rPr>
          <w:sz w:val="22"/>
          <w:szCs w:val="22"/>
        </w:rPr>
        <w:t xml:space="preserve"> unnecessary to stick with the letter of the “every transmission occasion” in what comes to UL CA. The determination of the switching gap could be done once per slot, but if we can limit the UL switching to FDD+TDD and TDD+TDD cases, we could even do the determination based on the first slot after the switch only.</w:t>
      </w:r>
    </w:p>
    <w:p w14:paraId="63F87760" w14:textId="17D12D62" w:rsidR="00210258" w:rsidRPr="006C5094" w:rsidRDefault="00210258" w:rsidP="00210258">
      <w:pPr>
        <w:spacing w:after="0"/>
        <w:rPr>
          <w:sz w:val="22"/>
          <w:szCs w:val="22"/>
          <w:lang w:val="en-US"/>
        </w:rPr>
      </w:pPr>
      <w:r w:rsidRPr="006C5094">
        <w:rPr>
          <w:b/>
          <w:bCs/>
          <w:sz w:val="22"/>
          <w:szCs w:val="22"/>
          <w:lang w:val="en-US"/>
        </w:rPr>
        <w:lastRenderedPageBreak/>
        <w:t xml:space="preserve">Proposal: </w:t>
      </w:r>
      <w:r w:rsidRPr="006C5094">
        <w:rPr>
          <w:sz w:val="22"/>
          <w:szCs w:val="22"/>
          <w:lang w:val="en-US"/>
        </w:rPr>
        <w:t xml:space="preserve">The UL Tx switching for UL CA is limited to the following two uplink configurations (additional DL-only </w:t>
      </w:r>
      <w:proofErr w:type="spellStart"/>
      <w:r w:rsidRPr="006C5094">
        <w:rPr>
          <w:sz w:val="22"/>
          <w:szCs w:val="22"/>
          <w:lang w:val="en-US"/>
        </w:rPr>
        <w:t>SCells</w:t>
      </w:r>
      <w:proofErr w:type="spellEnd"/>
      <w:r w:rsidRPr="006C5094">
        <w:rPr>
          <w:sz w:val="22"/>
          <w:szCs w:val="22"/>
          <w:lang w:val="en-US"/>
        </w:rPr>
        <w:t xml:space="preserve"> may be configured)</w:t>
      </w:r>
    </w:p>
    <w:p w14:paraId="4E088E1E" w14:textId="5AD4DD9A" w:rsidR="00210258" w:rsidRPr="006C5094" w:rsidRDefault="00210258" w:rsidP="00210258">
      <w:pPr>
        <w:pStyle w:val="ListParagraph"/>
        <w:numPr>
          <w:ilvl w:val="0"/>
          <w:numId w:val="17"/>
        </w:numPr>
        <w:rPr>
          <w:sz w:val="22"/>
          <w:szCs w:val="22"/>
          <w:lang w:val="en-US"/>
        </w:rPr>
      </w:pPr>
      <w:r w:rsidRPr="006C5094">
        <w:rPr>
          <w:sz w:val="22"/>
          <w:szCs w:val="22"/>
          <w:lang w:val="en-US"/>
        </w:rPr>
        <w:t>One uplink on an FDD carrier and another uplink on a TDD carrier</w:t>
      </w:r>
    </w:p>
    <w:p w14:paraId="1BBE05FD" w14:textId="64B14F26" w:rsidR="00210258" w:rsidRPr="006C5094" w:rsidRDefault="00210258" w:rsidP="002F55B6">
      <w:pPr>
        <w:pStyle w:val="ListParagraph"/>
        <w:numPr>
          <w:ilvl w:val="0"/>
          <w:numId w:val="17"/>
        </w:numPr>
        <w:rPr>
          <w:sz w:val="18"/>
          <w:szCs w:val="18"/>
          <w:lang w:val="en-US"/>
        </w:rPr>
      </w:pPr>
      <w:r w:rsidRPr="006C5094">
        <w:rPr>
          <w:sz w:val="22"/>
          <w:szCs w:val="22"/>
          <w:lang w:val="en-US"/>
        </w:rPr>
        <w:t>Two TDD carriers with uplink, where the uplink phases of the TDD carriers do not overlap</w:t>
      </w:r>
    </w:p>
    <w:p w14:paraId="013644CB" w14:textId="77777777" w:rsidR="00210258" w:rsidRPr="006C5094" w:rsidRDefault="00210258" w:rsidP="00210258">
      <w:pPr>
        <w:rPr>
          <w:sz w:val="18"/>
          <w:szCs w:val="18"/>
          <w:lang w:val="en-US"/>
        </w:rPr>
      </w:pPr>
    </w:p>
    <w:p w14:paraId="7ECB071F" w14:textId="55587FD7" w:rsidR="00210258" w:rsidRPr="006C5094" w:rsidRDefault="00210258" w:rsidP="00210258">
      <w:pPr>
        <w:spacing w:after="0"/>
        <w:rPr>
          <w:sz w:val="22"/>
          <w:szCs w:val="22"/>
          <w:lang w:val="en-US"/>
        </w:rPr>
      </w:pPr>
      <w:r w:rsidRPr="006C5094">
        <w:rPr>
          <w:b/>
          <w:bCs/>
          <w:sz w:val="22"/>
          <w:szCs w:val="22"/>
          <w:lang w:val="en-US"/>
        </w:rPr>
        <w:t xml:space="preserve">Proposal: </w:t>
      </w:r>
      <w:r w:rsidR="006C5094" w:rsidRPr="006C5094">
        <w:rPr>
          <w:sz w:val="22"/>
          <w:szCs w:val="22"/>
          <w:lang w:val="en-US"/>
        </w:rPr>
        <w:t>For UL, CA t</w:t>
      </w:r>
      <w:r w:rsidRPr="006C5094">
        <w:rPr>
          <w:sz w:val="22"/>
          <w:szCs w:val="22"/>
          <w:lang w:val="en-US"/>
        </w:rPr>
        <w:t xml:space="preserve">he determination of the switching gap is </w:t>
      </w:r>
      <w:r w:rsidR="00BD638A" w:rsidRPr="006C5094">
        <w:rPr>
          <w:sz w:val="22"/>
          <w:szCs w:val="22"/>
          <w:lang w:val="en-US"/>
        </w:rPr>
        <w:t>done once per slot.</w:t>
      </w:r>
    </w:p>
    <w:p w14:paraId="690BA14E" w14:textId="77777777" w:rsidR="006613E1" w:rsidRPr="00210258" w:rsidRDefault="006613E1" w:rsidP="002F55B6">
      <w:pPr>
        <w:rPr>
          <w:lang w:val="en-US"/>
        </w:rPr>
      </w:pPr>
    </w:p>
    <w:bookmarkEnd w:id="2"/>
    <w:p w14:paraId="5DFB1510" w14:textId="11648385" w:rsidR="00542FAA" w:rsidRDefault="00FA715A" w:rsidP="00542FAA">
      <w:pPr>
        <w:pStyle w:val="Heading2"/>
      </w:pPr>
      <w:r>
        <w:t>Switching gap with EN-DC</w:t>
      </w:r>
    </w:p>
    <w:tbl>
      <w:tblPr>
        <w:tblStyle w:val="TableGrid"/>
        <w:tblW w:w="0" w:type="auto"/>
        <w:tblLook w:val="04A0" w:firstRow="1" w:lastRow="0" w:firstColumn="1" w:lastColumn="0" w:noHBand="0" w:noVBand="1"/>
      </w:tblPr>
      <w:tblGrid>
        <w:gridCol w:w="9629"/>
      </w:tblGrid>
      <w:tr w:rsidR="00FA715A" w14:paraId="015156E3" w14:textId="77777777" w:rsidTr="00FA715A">
        <w:tc>
          <w:tcPr>
            <w:tcW w:w="9629" w:type="dxa"/>
          </w:tcPr>
          <w:p w14:paraId="287F03F4" w14:textId="77777777" w:rsidR="00FA715A" w:rsidRPr="00FA715A" w:rsidRDefault="00FA715A" w:rsidP="00FA715A">
            <w:pPr>
              <w:jc w:val="both"/>
              <w:rPr>
                <w:b/>
                <w:lang w:eastAsia="zh-CN"/>
              </w:rPr>
            </w:pPr>
            <w:r w:rsidRPr="00FA715A">
              <w:rPr>
                <w:rFonts w:hint="eastAsia"/>
                <w:b/>
                <w:highlight w:val="green"/>
                <w:lang w:eastAsia="zh-CN"/>
              </w:rPr>
              <w:t>Agreements:</w:t>
            </w:r>
          </w:p>
          <w:p w14:paraId="2BC7780B" w14:textId="77777777" w:rsidR="00FA715A" w:rsidRPr="00FA715A" w:rsidRDefault="00FA715A" w:rsidP="00FA715A">
            <w:pPr>
              <w:numPr>
                <w:ilvl w:val="0"/>
                <w:numId w:val="31"/>
              </w:numPr>
              <w:jc w:val="both"/>
              <w:rPr>
                <w:lang w:eastAsia="zh-CN"/>
              </w:rPr>
            </w:pPr>
            <w:r w:rsidRPr="00FA715A">
              <w:rPr>
                <w:lang w:eastAsia="zh-CN"/>
              </w:rPr>
              <w:t xml:space="preserve">Observation: For EN-DC, at least Rel-15 EN-DC HARQ timing case 1 with FDD </w:t>
            </w:r>
            <w:proofErr w:type="spellStart"/>
            <w:r w:rsidRPr="00FA715A">
              <w:rPr>
                <w:lang w:eastAsia="zh-CN"/>
              </w:rPr>
              <w:t>PCell</w:t>
            </w:r>
            <w:proofErr w:type="spellEnd"/>
            <w:r w:rsidRPr="00FA715A">
              <w:rPr>
                <w:lang w:eastAsia="zh-CN"/>
              </w:rPr>
              <w:t xml:space="preserve"> can be reused to support uplink Tx switching.</w:t>
            </w:r>
          </w:p>
          <w:p w14:paraId="1E54F928" w14:textId="77777777" w:rsidR="00FA715A" w:rsidRPr="00FA715A" w:rsidRDefault="00FA715A" w:rsidP="00FA715A">
            <w:pPr>
              <w:numPr>
                <w:ilvl w:val="0"/>
                <w:numId w:val="31"/>
              </w:numPr>
              <w:jc w:val="both"/>
              <w:rPr>
                <w:lang w:eastAsia="zh-CN"/>
              </w:rPr>
            </w:pPr>
            <w:r w:rsidRPr="00FA715A">
              <w:rPr>
                <w:lang w:eastAsia="zh-CN"/>
              </w:rPr>
              <w:t xml:space="preserve">FFS: whether the support for Rel-15 EN-DC HARQ timing case 1 with FDD </w:t>
            </w:r>
            <w:proofErr w:type="spellStart"/>
            <w:r w:rsidRPr="00FA715A">
              <w:rPr>
                <w:lang w:eastAsia="zh-CN"/>
              </w:rPr>
              <w:t>PCell</w:t>
            </w:r>
            <w:proofErr w:type="spellEnd"/>
            <w:r w:rsidRPr="00FA715A">
              <w:rPr>
                <w:lang w:eastAsia="zh-CN"/>
              </w:rPr>
              <w:t xml:space="preserve"> is mandatory for UEs supporting UL Tx switching for EN-DC</w:t>
            </w:r>
          </w:p>
          <w:p w14:paraId="1F05029A" w14:textId="77777777" w:rsidR="00FA715A" w:rsidRPr="00FA715A" w:rsidRDefault="00FA715A" w:rsidP="00FA715A">
            <w:pPr>
              <w:numPr>
                <w:ilvl w:val="0"/>
                <w:numId w:val="31"/>
              </w:numPr>
              <w:jc w:val="both"/>
              <w:rPr>
                <w:sz w:val="21"/>
                <w:szCs w:val="21"/>
                <w:lang w:eastAsia="zh-CN"/>
              </w:rPr>
            </w:pPr>
            <w:r w:rsidRPr="00FA715A">
              <w:rPr>
                <w:lang w:eastAsia="zh-CN"/>
              </w:rPr>
              <w:t xml:space="preserve">FFS: whether uplink Tx switching support is limited to be only supported with the Rel-15 EN-DC HARQ timing case 1 with FDD </w:t>
            </w:r>
            <w:proofErr w:type="spellStart"/>
            <w:r w:rsidRPr="00FA715A">
              <w:rPr>
                <w:lang w:eastAsia="zh-CN"/>
              </w:rPr>
              <w:t>PCell</w:t>
            </w:r>
            <w:proofErr w:type="spellEnd"/>
            <w:r w:rsidRPr="00FA715A">
              <w:rPr>
                <w:lang w:eastAsia="zh-CN"/>
              </w:rPr>
              <w:t xml:space="preserve"> configured.</w:t>
            </w:r>
          </w:p>
          <w:p w14:paraId="1E418B2A" w14:textId="77777777" w:rsidR="00FA715A" w:rsidRPr="00FA715A" w:rsidRDefault="00FA715A" w:rsidP="00FA715A">
            <w:pPr>
              <w:jc w:val="both"/>
              <w:rPr>
                <w:b/>
                <w:lang w:eastAsia="zh-CN"/>
              </w:rPr>
            </w:pPr>
            <w:r w:rsidRPr="00FA715A">
              <w:rPr>
                <w:rFonts w:hint="eastAsia"/>
                <w:b/>
                <w:highlight w:val="green"/>
                <w:lang w:eastAsia="zh-CN"/>
              </w:rPr>
              <w:t>Agreements:</w:t>
            </w:r>
          </w:p>
          <w:p w14:paraId="1FA7BED9" w14:textId="3B347C37" w:rsidR="00FA715A" w:rsidRPr="00FA715A" w:rsidRDefault="00FA715A" w:rsidP="00FA715A">
            <w:pPr>
              <w:numPr>
                <w:ilvl w:val="0"/>
                <w:numId w:val="31"/>
              </w:numPr>
              <w:jc w:val="both"/>
              <w:rPr>
                <w:bCs/>
                <w:sz w:val="21"/>
                <w:szCs w:val="21"/>
                <w:lang w:eastAsia="zh-CN"/>
              </w:rPr>
            </w:pPr>
            <w:r w:rsidRPr="00FA715A">
              <w:rPr>
                <w:bCs/>
                <w:lang w:eastAsia="zh-CN"/>
              </w:rPr>
              <w:t>For EN-DC, if uplink Tx switching is configured, UE is not expected to be scheduled or configured with UL transmissions that result in simultaneous 1Tx transmission on the LTE uplink (carrier 1) and 2Tx transmission on the NR uplink (carrier 2).</w:t>
            </w:r>
          </w:p>
        </w:tc>
      </w:tr>
    </w:tbl>
    <w:p w14:paraId="320FD65E" w14:textId="77777777" w:rsidR="00FA715A" w:rsidRDefault="00FA715A" w:rsidP="00542FAA"/>
    <w:p w14:paraId="1D2D5139" w14:textId="4F0EE46B" w:rsidR="00FA715A" w:rsidRPr="006C5094" w:rsidRDefault="00FA715A" w:rsidP="00542FAA">
      <w:pPr>
        <w:rPr>
          <w:sz w:val="22"/>
          <w:szCs w:val="22"/>
        </w:rPr>
      </w:pPr>
      <w:r w:rsidRPr="006C5094">
        <w:rPr>
          <w:sz w:val="22"/>
          <w:szCs w:val="22"/>
        </w:rPr>
        <w:t xml:space="preserve">The specification for NR-CA will need to define the criteria for the switching gap to be present, and the time location of the switching gap. When this is done for CA, the same definition works for the NR side of the operations in EN-DC. Mandating the system to generate a TDD pattern with any </w:t>
      </w:r>
      <w:proofErr w:type="gramStart"/>
      <w:r w:rsidRPr="006C5094">
        <w:rPr>
          <w:sz w:val="22"/>
          <w:szCs w:val="22"/>
        </w:rPr>
        <w:t>particular mechanism</w:t>
      </w:r>
      <w:proofErr w:type="gramEnd"/>
      <w:r w:rsidRPr="006C5094">
        <w:rPr>
          <w:sz w:val="22"/>
          <w:szCs w:val="22"/>
        </w:rPr>
        <w:t xml:space="preserve"> the specification allows for is unnecessary and leads to unnecessary deviation between the EN-DC and NR-CA uplink switching functionality.</w:t>
      </w:r>
    </w:p>
    <w:p w14:paraId="095DB9DC" w14:textId="2B0EDCAB" w:rsidR="00FA715A" w:rsidRPr="006C5094" w:rsidRDefault="00FA715A" w:rsidP="00542FAA">
      <w:pPr>
        <w:rPr>
          <w:sz w:val="22"/>
          <w:szCs w:val="22"/>
        </w:rPr>
      </w:pPr>
      <w:r w:rsidRPr="006C5094">
        <w:rPr>
          <w:b/>
          <w:bCs/>
          <w:sz w:val="22"/>
          <w:szCs w:val="22"/>
        </w:rPr>
        <w:t>Proposal</w:t>
      </w:r>
      <w:r w:rsidRPr="006C5094">
        <w:rPr>
          <w:sz w:val="22"/>
          <w:szCs w:val="22"/>
        </w:rPr>
        <w:t>: The specifications do mandate how the network avoids simultaneous 1Tx on LTE and 2Tx on NR for EN-DC uplink Tx switching. The earlier agreement “</w:t>
      </w:r>
      <w:r w:rsidRPr="006C5094">
        <w:rPr>
          <w:i/>
          <w:iCs/>
          <w:sz w:val="22"/>
          <w:szCs w:val="22"/>
        </w:rPr>
        <w:t>For EN-DC, if uplink Tx switching is configured, UE is not expected to be scheduled or configured with UL transmissions that result in simultaneous 1Tx transmission on the LTE uplink (carrier 1) and 2Tx transmission on the NR uplink (carrier 2).”</w:t>
      </w:r>
      <w:r w:rsidRPr="006C5094">
        <w:rPr>
          <w:sz w:val="22"/>
          <w:szCs w:val="22"/>
        </w:rPr>
        <w:t xml:space="preserve"> alone suffices.</w:t>
      </w:r>
    </w:p>
    <w:p w14:paraId="1CB85A20" w14:textId="4552A21E" w:rsidR="003D76EF" w:rsidRPr="006C5094" w:rsidRDefault="003D76EF" w:rsidP="006613E1">
      <w:pPr>
        <w:spacing w:after="0"/>
        <w:rPr>
          <w:sz w:val="22"/>
          <w:szCs w:val="22"/>
          <w:lang w:val="en-US"/>
        </w:rPr>
      </w:pPr>
      <w:r w:rsidRPr="006C5094">
        <w:rPr>
          <w:b/>
          <w:bCs/>
          <w:sz w:val="22"/>
          <w:szCs w:val="22"/>
          <w:lang w:val="en-US"/>
        </w:rPr>
        <w:t xml:space="preserve">Proposal: </w:t>
      </w:r>
      <w:r w:rsidR="00210258" w:rsidRPr="006C5094">
        <w:rPr>
          <w:sz w:val="22"/>
          <w:szCs w:val="22"/>
          <w:lang w:val="en-US"/>
        </w:rPr>
        <w:t xml:space="preserve">The UL Tx switching for EN-DC </w:t>
      </w:r>
      <w:r w:rsidRPr="006C5094">
        <w:rPr>
          <w:sz w:val="22"/>
          <w:szCs w:val="22"/>
          <w:lang w:val="en-US"/>
        </w:rPr>
        <w:t xml:space="preserve">is limited to the following two uplink configurations (additional DL-only </w:t>
      </w:r>
      <w:proofErr w:type="spellStart"/>
      <w:r w:rsidRPr="006C5094">
        <w:rPr>
          <w:sz w:val="22"/>
          <w:szCs w:val="22"/>
          <w:lang w:val="en-US"/>
        </w:rPr>
        <w:t>SCells</w:t>
      </w:r>
      <w:proofErr w:type="spellEnd"/>
      <w:r w:rsidRPr="006C5094">
        <w:rPr>
          <w:sz w:val="22"/>
          <w:szCs w:val="22"/>
          <w:lang w:val="en-US"/>
        </w:rPr>
        <w:t xml:space="preserve"> may be configured)</w:t>
      </w:r>
    </w:p>
    <w:p w14:paraId="4C26A1E2" w14:textId="43AF784B" w:rsidR="003D76EF" w:rsidRPr="006C5094" w:rsidRDefault="003D76EF" w:rsidP="003D76EF">
      <w:pPr>
        <w:pStyle w:val="ListParagraph"/>
        <w:numPr>
          <w:ilvl w:val="0"/>
          <w:numId w:val="17"/>
        </w:numPr>
        <w:rPr>
          <w:sz w:val="22"/>
          <w:szCs w:val="22"/>
          <w:lang w:val="en-US"/>
        </w:rPr>
      </w:pPr>
      <w:r w:rsidRPr="006C5094">
        <w:rPr>
          <w:sz w:val="22"/>
          <w:szCs w:val="22"/>
          <w:lang w:val="en-US"/>
        </w:rPr>
        <w:t xml:space="preserve">LTE FDD </w:t>
      </w:r>
      <w:proofErr w:type="spellStart"/>
      <w:r w:rsidRPr="006C5094">
        <w:rPr>
          <w:sz w:val="22"/>
          <w:szCs w:val="22"/>
          <w:lang w:val="en-US"/>
        </w:rPr>
        <w:t>PCell</w:t>
      </w:r>
      <w:proofErr w:type="spellEnd"/>
      <w:r w:rsidRPr="006C5094">
        <w:rPr>
          <w:sz w:val="22"/>
          <w:szCs w:val="22"/>
          <w:lang w:val="en-US"/>
        </w:rPr>
        <w:t xml:space="preserve"> and NR TDD </w:t>
      </w:r>
      <w:proofErr w:type="spellStart"/>
      <w:r w:rsidRPr="006C5094">
        <w:rPr>
          <w:sz w:val="22"/>
          <w:szCs w:val="22"/>
          <w:lang w:val="en-US"/>
        </w:rPr>
        <w:t>SCell</w:t>
      </w:r>
      <w:proofErr w:type="spellEnd"/>
    </w:p>
    <w:p w14:paraId="395C8B28" w14:textId="193209C3" w:rsidR="003D76EF" w:rsidRPr="006C5094" w:rsidRDefault="003D76EF" w:rsidP="003D76EF">
      <w:pPr>
        <w:pStyle w:val="ListParagraph"/>
        <w:numPr>
          <w:ilvl w:val="0"/>
          <w:numId w:val="17"/>
        </w:numPr>
        <w:rPr>
          <w:sz w:val="18"/>
          <w:szCs w:val="18"/>
          <w:lang w:val="en-US"/>
        </w:rPr>
      </w:pPr>
      <w:r w:rsidRPr="006C5094">
        <w:rPr>
          <w:sz w:val="22"/>
          <w:szCs w:val="22"/>
          <w:lang w:val="en-US"/>
        </w:rPr>
        <w:t xml:space="preserve">LTE TDD </w:t>
      </w:r>
      <w:proofErr w:type="spellStart"/>
      <w:r w:rsidRPr="006C5094">
        <w:rPr>
          <w:sz w:val="22"/>
          <w:szCs w:val="22"/>
          <w:lang w:val="en-US"/>
        </w:rPr>
        <w:t>PCell</w:t>
      </w:r>
      <w:proofErr w:type="spellEnd"/>
      <w:r w:rsidRPr="006C5094">
        <w:rPr>
          <w:sz w:val="22"/>
          <w:szCs w:val="22"/>
          <w:lang w:val="en-US"/>
        </w:rPr>
        <w:t xml:space="preserve"> and NR TDD </w:t>
      </w:r>
      <w:proofErr w:type="spellStart"/>
      <w:r w:rsidRPr="006C5094">
        <w:rPr>
          <w:sz w:val="22"/>
          <w:szCs w:val="22"/>
          <w:lang w:val="en-US"/>
        </w:rPr>
        <w:t>SCell</w:t>
      </w:r>
      <w:proofErr w:type="spellEnd"/>
      <w:r w:rsidRPr="006C5094">
        <w:rPr>
          <w:sz w:val="22"/>
          <w:szCs w:val="22"/>
          <w:lang w:val="en-US"/>
        </w:rPr>
        <w:t xml:space="preserve"> where the uplink phases of the TDD patterns do not overlap </w:t>
      </w:r>
    </w:p>
    <w:p w14:paraId="774712F0" w14:textId="09F5FE86" w:rsidR="00C128BC" w:rsidRPr="006C5094" w:rsidRDefault="0099383D" w:rsidP="006613E1">
      <w:pPr>
        <w:spacing w:before="240"/>
        <w:rPr>
          <w:sz w:val="22"/>
          <w:szCs w:val="22"/>
          <w:lang w:val="en-US"/>
        </w:rPr>
      </w:pPr>
      <w:r w:rsidRPr="006C5094">
        <w:rPr>
          <w:b/>
          <w:bCs/>
          <w:sz w:val="22"/>
          <w:szCs w:val="22"/>
          <w:lang w:val="en-US"/>
        </w:rPr>
        <w:t xml:space="preserve">Proposal: </w:t>
      </w:r>
      <w:r w:rsidRPr="006C5094">
        <w:rPr>
          <w:sz w:val="22"/>
          <w:szCs w:val="22"/>
          <w:lang w:val="en-US"/>
        </w:rPr>
        <w:t xml:space="preserve">The UEs supporting switched uplink with FDD LTE </w:t>
      </w:r>
      <w:proofErr w:type="spellStart"/>
      <w:r w:rsidRPr="006C5094">
        <w:rPr>
          <w:sz w:val="22"/>
          <w:szCs w:val="22"/>
          <w:lang w:val="en-US"/>
        </w:rPr>
        <w:t>PCell</w:t>
      </w:r>
      <w:proofErr w:type="spellEnd"/>
      <w:r w:rsidRPr="006C5094">
        <w:rPr>
          <w:sz w:val="22"/>
          <w:szCs w:val="22"/>
          <w:lang w:val="en-US"/>
        </w:rPr>
        <w:t xml:space="preserve"> shall support at least the Rel-15 TDD reference pattern for LTE FDD cell (FG6-13).</w:t>
      </w:r>
    </w:p>
    <w:p w14:paraId="6EFBC141" w14:textId="77777777" w:rsidR="006613E1" w:rsidRPr="0099383D" w:rsidRDefault="006613E1" w:rsidP="0099383D">
      <w:pPr>
        <w:rPr>
          <w:lang w:val="en-US"/>
        </w:rPr>
      </w:pPr>
    </w:p>
    <w:p w14:paraId="10445A01" w14:textId="7F2A4AE7" w:rsidR="00885580" w:rsidRDefault="007820D0" w:rsidP="00885580">
      <w:pPr>
        <w:pStyle w:val="Heading1"/>
      </w:pPr>
      <w:r>
        <w:t>Conclusion</w:t>
      </w:r>
    </w:p>
    <w:p w14:paraId="14888764" w14:textId="6CA333E4" w:rsidR="00856978" w:rsidRDefault="006C5094" w:rsidP="00856978">
      <w:r>
        <w:t>In this contribution the following observations and proposals are made:</w:t>
      </w:r>
    </w:p>
    <w:p w14:paraId="007BFA8F" w14:textId="77777777" w:rsidR="00BD638A" w:rsidRPr="002F55B6" w:rsidRDefault="00BD638A" w:rsidP="00BD638A">
      <w:pPr>
        <w:rPr>
          <w:sz w:val="22"/>
          <w:szCs w:val="22"/>
        </w:rPr>
      </w:pPr>
      <w:r>
        <w:rPr>
          <w:b/>
          <w:bCs/>
          <w:sz w:val="22"/>
          <w:szCs w:val="22"/>
        </w:rPr>
        <w:t>Observations on DL interruption:</w:t>
      </w:r>
    </w:p>
    <w:p w14:paraId="2F47E33E" w14:textId="77777777" w:rsidR="00BD638A" w:rsidRPr="002F55B6" w:rsidRDefault="00BD638A" w:rsidP="00BD638A">
      <w:pPr>
        <w:pStyle w:val="ListParagraph"/>
        <w:numPr>
          <w:ilvl w:val="0"/>
          <w:numId w:val="28"/>
        </w:numPr>
        <w:rPr>
          <w:sz w:val="22"/>
          <w:szCs w:val="22"/>
          <w:lang w:val="en-US"/>
        </w:rPr>
      </w:pPr>
      <w:r w:rsidRPr="002F55B6">
        <w:rPr>
          <w:sz w:val="22"/>
          <w:szCs w:val="22"/>
          <w:lang w:val="en-US"/>
        </w:rPr>
        <w:t>SUL+TDD (essentially an FDD+TDD</w:t>
      </w:r>
      <w:r>
        <w:rPr>
          <w:sz w:val="22"/>
          <w:szCs w:val="22"/>
          <w:lang w:val="en-US"/>
        </w:rPr>
        <w:t xml:space="preserve"> UL CA </w:t>
      </w:r>
      <w:r w:rsidRPr="002F55B6">
        <w:rPr>
          <w:sz w:val="22"/>
          <w:szCs w:val="22"/>
          <w:lang w:val="en-US"/>
        </w:rPr>
        <w:t>switching</w:t>
      </w:r>
      <w:r>
        <w:rPr>
          <w:sz w:val="22"/>
          <w:szCs w:val="22"/>
          <w:lang w:val="en-US"/>
        </w:rPr>
        <w:t xml:space="preserve"> option 1</w:t>
      </w:r>
      <w:r w:rsidRPr="002F55B6">
        <w:rPr>
          <w:sz w:val="22"/>
          <w:szCs w:val="22"/>
          <w:lang w:val="en-US"/>
        </w:rPr>
        <w:t>) does not allow DL interruption</w:t>
      </w:r>
    </w:p>
    <w:p w14:paraId="73E58A34" w14:textId="77777777" w:rsidR="00BD638A" w:rsidRPr="002F55B6" w:rsidRDefault="00BD638A" w:rsidP="00BD638A">
      <w:pPr>
        <w:pStyle w:val="ListParagraph"/>
        <w:numPr>
          <w:ilvl w:val="0"/>
          <w:numId w:val="28"/>
        </w:numPr>
        <w:rPr>
          <w:sz w:val="22"/>
          <w:szCs w:val="22"/>
          <w:lang w:val="en-US"/>
        </w:rPr>
      </w:pPr>
      <w:r w:rsidRPr="002F55B6">
        <w:rPr>
          <w:sz w:val="22"/>
          <w:szCs w:val="22"/>
          <w:lang w:val="en-US"/>
        </w:rPr>
        <w:t xml:space="preserve">At least with FDD-LTE + TDD-NR EN-DC case there can be catastrophic loss of performance even if </w:t>
      </w:r>
      <w:proofErr w:type="spellStart"/>
      <w:r w:rsidRPr="002F55B6">
        <w:rPr>
          <w:sz w:val="22"/>
          <w:szCs w:val="22"/>
          <w:lang w:val="en-US"/>
        </w:rPr>
        <w:t>eNB</w:t>
      </w:r>
      <w:proofErr w:type="spellEnd"/>
      <w:r w:rsidRPr="002F55B6">
        <w:rPr>
          <w:sz w:val="22"/>
          <w:szCs w:val="22"/>
          <w:lang w:val="en-US"/>
        </w:rPr>
        <w:t xml:space="preserve"> </w:t>
      </w:r>
      <w:proofErr w:type="spellStart"/>
      <w:r w:rsidRPr="002F55B6">
        <w:rPr>
          <w:sz w:val="22"/>
          <w:szCs w:val="22"/>
          <w:lang w:val="en-US"/>
        </w:rPr>
        <w:t>implemts</w:t>
      </w:r>
      <w:proofErr w:type="spellEnd"/>
      <w:r w:rsidRPr="002F55B6">
        <w:rPr>
          <w:sz w:val="22"/>
          <w:szCs w:val="22"/>
          <w:lang w:val="en-US"/>
        </w:rPr>
        <w:t xml:space="preserve"> loss-mitigating actions.</w:t>
      </w:r>
    </w:p>
    <w:p w14:paraId="47F3D993" w14:textId="77777777" w:rsidR="00BD638A" w:rsidRDefault="00BD638A" w:rsidP="00BD638A">
      <w:pPr>
        <w:pStyle w:val="ListParagraph"/>
        <w:numPr>
          <w:ilvl w:val="0"/>
          <w:numId w:val="28"/>
        </w:numPr>
        <w:rPr>
          <w:sz w:val="22"/>
          <w:szCs w:val="22"/>
          <w:lang w:val="en-US"/>
        </w:rPr>
      </w:pPr>
      <w:r w:rsidRPr="002F55B6">
        <w:rPr>
          <w:sz w:val="22"/>
          <w:szCs w:val="22"/>
          <w:lang w:val="en-US"/>
        </w:rPr>
        <w:lastRenderedPageBreak/>
        <w:t xml:space="preserve">With NR FDD+TDD CA the same is likely to happen unless significant additional mitigating actions are implemented in the </w:t>
      </w:r>
      <w:proofErr w:type="spellStart"/>
      <w:r w:rsidRPr="002F55B6">
        <w:rPr>
          <w:sz w:val="22"/>
          <w:szCs w:val="22"/>
          <w:lang w:val="en-US"/>
        </w:rPr>
        <w:t>gNB</w:t>
      </w:r>
      <w:proofErr w:type="spellEnd"/>
      <w:r w:rsidRPr="002F55B6">
        <w:rPr>
          <w:sz w:val="22"/>
          <w:szCs w:val="22"/>
          <w:lang w:val="en-US"/>
        </w:rPr>
        <w:t>. 3GPP analysis is missing.</w:t>
      </w:r>
    </w:p>
    <w:p w14:paraId="70EEB531" w14:textId="77777777" w:rsidR="00BD638A" w:rsidRPr="002F55B6" w:rsidRDefault="00BD638A" w:rsidP="00BD638A">
      <w:pPr>
        <w:pStyle w:val="ListParagraph"/>
        <w:numPr>
          <w:ilvl w:val="0"/>
          <w:numId w:val="28"/>
        </w:numPr>
        <w:rPr>
          <w:sz w:val="22"/>
          <w:szCs w:val="22"/>
          <w:lang w:val="en-US"/>
        </w:rPr>
      </w:pPr>
      <w:r>
        <w:rPr>
          <w:sz w:val="22"/>
          <w:szCs w:val="22"/>
          <w:lang w:val="en-US"/>
        </w:rPr>
        <w:t>RAN4 agreed that: “</w:t>
      </w:r>
      <w:r w:rsidRPr="002F55B6">
        <w:rPr>
          <w:sz w:val="22"/>
          <w:szCs w:val="22"/>
          <w:lang w:val="en-US"/>
        </w:rPr>
        <w:t>Whether to allow DL interruption for each band combination can be discussed later in RAN4 after the signaling for DL interruption is defined.</w:t>
      </w:r>
      <w:r>
        <w:rPr>
          <w:sz w:val="22"/>
          <w:szCs w:val="22"/>
          <w:lang w:val="en-US"/>
        </w:rPr>
        <w:t>”</w:t>
      </w:r>
    </w:p>
    <w:p w14:paraId="10A9FC02" w14:textId="77777777" w:rsidR="00BD638A" w:rsidRDefault="00BD638A" w:rsidP="00BD638A">
      <w:pPr>
        <w:rPr>
          <w:lang w:val="en-US"/>
        </w:rPr>
      </w:pPr>
    </w:p>
    <w:p w14:paraId="64359F15" w14:textId="77777777" w:rsidR="00BD638A" w:rsidRPr="002F55B6" w:rsidRDefault="00BD638A" w:rsidP="00BD638A">
      <w:pPr>
        <w:rPr>
          <w:b/>
          <w:bCs/>
          <w:sz w:val="22"/>
          <w:szCs w:val="22"/>
          <w:lang w:val="en-US"/>
        </w:rPr>
      </w:pPr>
      <w:r w:rsidRPr="002F55B6">
        <w:rPr>
          <w:b/>
          <w:bCs/>
          <w:sz w:val="22"/>
          <w:szCs w:val="22"/>
          <w:lang w:val="en-US"/>
        </w:rPr>
        <w:t>Proposals on DL interruption:</w:t>
      </w:r>
    </w:p>
    <w:p w14:paraId="7824D7F8" w14:textId="77777777" w:rsidR="00BD638A" w:rsidRPr="002F55B6" w:rsidRDefault="00BD638A" w:rsidP="00BD638A">
      <w:pPr>
        <w:pStyle w:val="ListParagraph"/>
        <w:numPr>
          <w:ilvl w:val="0"/>
          <w:numId w:val="29"/>
        </w:numPr>
        <w:rPr>
          <w:b/>
          <w:bCs/>
          <w:sz w:val="22"/>
          <w:szCs w:val="22"/>
          <w:lang w:val="en-US"/>
        </w:rPr>
      </w:pPr>
      <w:r w:rsidRPr="002F55B6">
        <w:rPr>
          <w:sz w:val="22"/>
          <w:szCs w:val="22"/>
          <w:lang w:val="en-US"/>
        </w:rPr>
        <w:t xml:space="preserve">Recommend RAN/RAN2 </w:t>
      </w:r>
      <w:r>
        <w:rPr>
          <w:sz w:val="22"/>
          <w:szCs w:val="22"/>
          <w:lang w:val="en-US"/>
        </w:rPr>
        <w:t xml:space="preserve">to not </w:t>
      </w:r>
      <w:r w:rsidRPr="002F55B6">
        <w:rPr>
          <w:sz w:val="22"/>
          <w:szCs w:val="22"/>
          <w:lang w:val="en-US"/>
        </w:rPr>
        <w:t xml:space="preserve">allow DL interruption for </w:t>
      </w:r>
      <w:r>
        <w:rPr>
          <w:sz w:val="22"/>
          <w:szCs w:val="22"/>
          <w:lang w:val="en-US"/>
        </w:rPr>
        <w:t xml:space="preserve">FDD+TDD </w:t>
      </w:r>
      <w:r w:rsidRPr="002F55B6">
        <w:rPr>
          <w:sz w:val="22"/>
          <w:szCs w:val="22"/>
          <w:lang w:val="en-US"/>
        </w:rPr>
        <w:t>EN-DC</w:t>
      </w:r>
      <w:r>
        <w:rPr>
          <w:sz w:val="22"/>
          <w:szCs w:val="22"/>
          <w:lang w:val="en-US"/>
        </w:rPr>
        <w:t xml:space="preserve"> band combinations</w:t>
      </w:r>
    </w:p>
    <w:p w14:paraId="387E4226" w14:textId="77777777" w:rsidR="00BD638A" w:rsidRPr="002F55B6" w:rsidRDefault="00BD638A" w:rsidP="00BD638A">
      <w:pPr>
        <w:pStyle w:val="ListParagraph"/>
        <w:numPr>
          <w:ilvl w:val="0"/>
          <w:numId w:val="29"/>
        </w:numPr>
        <w:rPr>
          <w:b/>
          <w:bCs/>
          <w:sz w:val="22"/>
          <w:szCs w:val="22"/>
          <w:lang w:val="en-US"/>
        </w:rPr>
      </w:pPr>
      <w:r w:rsidRPr="002F55B6">
        <w:rPr>
          <w:sz w:val="22"/>
          <w:szCs w:val="22"/>
          <w:lang w:val="en-US"/>
        </w:rPr>
        <w:t>Recommend RAN/RAN2 to</w:t>
      </w:r>
      <w:r>
        <w:rPr>
          <w:sz w:val="22"/>
          <w:szCs w:val="22"/>
          <w:lang w:val="en-US"/>
        </w:rPr>
        <w:t xml:space="preserve"> not</w:t>
      </w:r>
      <w:r w:rsidRPr="002F55B6">
        <w:rPr>
          <w:sz w:val="22"/>
          <w:szCs w:val="22"/>
          <w:lang w:val="en-US"/>
        </w:rPr>
        <w:t xml:space="preserve"> allow DL interruption for FDD+TDD CA </w:t>
      </w:r>
      <w:r>
        <w:rPr>
          <w:sz w:val="22"/>
          <w:szCs w:val="22"/>
          <w:lang w:val="en-US"/>
        </w:rPr>
        <w:t xml:space="preserve">band combinations </w:t>
      </w:r>
      <w:r w:rsidRPr="002F55B6">
        <w:rPr>
          <w:sz w:val="22"/>
          <w:szCs w:val="22"/>
          <w:lang w:val="en-US"/>
        </w:rPr>
        <w:t xml:space="preserve">unless it is shown that </w:t>
      </w:r>
      <w:r>
        <w:rPr>
          <w:sz w:val="22"/>
          <w:szCs w:val="22"/>
          <w:lang w:val="en-US"/>
        </w:rPr>
        <w:t>the negative implications due to loss of PDCCH/CSI-RS/TRS/SSB can be mitigated/avoided without a significant re-implementation on how the channels are used with UEs not requiring DL interruption</w:t>
      </w:r>
    </w:p>
    <w:p w14:paraId="65E79640" w14:textId="024B9203" w:rsidR="00BD638A" w:rsidRPr="006C5094" w:rsidRDefault="00BD638A" w:rsidP="00856978">
      <w:pPr>
        <w:rPr>
          <w:sz w:val="22"/>
          <w:szCs w:val="22"/>
          <w:lang w:val="en-US"/>
        </w:rPr>
      </w:pPr>
    </w:p>
    <w:p w14:paraId="69B57073" w14:textId="77777777" w:rsidR="00BD638A" w:rsidRPr="006C5094" w:rsidRDefault="00BD638A" w:rsidP="00BD638A">
      <w:pPr>
        <w:rPr>
          <w:sz w:val="22"/>
          <w:szCs w:val="22"/>
        </w:rPr>
      </w:pPr>
      <w:r w:rsidRPr="006C5094">
        <w:rPr>
          <w:b/>
          <w:bCs/>
          <w:sz w:val="22"/>
          <w:szCs w:val="22"/>
        </w:rPr>
        <w:t xml:space="preserve">Proposal: </w:t>
      </w:r>
      <w:r w:rsidRPr="006C5094">
        <w:rPr>
          <w:sz w:val="22"/>
          <w:szCs w:val="22"/>
        </w:rPr>
        <w:t>The UE is not expected to transmit a scheduled or configured transmission that overlaps the switching gap on either of the two uplinks</w:t>
      </w:r>
    </w:p>
    <w:p w14:paraId="56F90398" w14:textId="77777777" w:rsidR="00BD638A" w:rsidRPr="006C5094" w:rsidRDefault="00BD638A" w:rsidP="00BD638A">
      <w:pPr>
        <w:spacing w:after="0"/>
        <w:rPr>
          <w:sz w:val="22"/>
          <w:szCs w:val="22"/>
          <w:lang w:val="en-US"/>
        </w:rPr>
      </w:pPr>
      <w:r w:rsidRPr="006C5094">
        <w:rPr>
          <w:b/>
          <w:bCs/>
          <w:sz w:val="22"/>
          <w:szCs w:val="22"/>
          <w:lang w:val="en-US"/>
        </w:rPr>
        <w:t xml:space="preserve">Proposal: </w:t>
      </w:r>
      <w:r w:rsidRPr="006C5094">
        <w:rPr>
          <w:sz w:val="22"/>
          <w:szCs w:val="22"/>
          <w:lang w:val="en-US"/>
        </w:rPr>
        <w:t xml:space="preserve">The UL Tx switching for UL CA is limited to the following two uplink configurations (additional DL-only </w:t>
      </w:r>
      <w:proofErr w:type="spellStart"/>
      <w:r w:rsidRPr="006C5094">
        <w:rPr>
          <w:sz w:val="22"/>
          <w:szCs w:val="22"/>
          <w:lang w:val="en-US"/>
        </w:rPr>
        <w:t>SCells</w:t>
      </w:r>
      <w:proofErr w:type="spellEnd"/>
      <w:r w:rsidRPr="006C5094">
        <w:rPr>
          <w:sz w:val="22"/>
          <w:szCs w:val="22"/>
          <w:lang w:val="en-US"/>
        </w:rPr>
        <w:t xml:space="preserve"> may be configured)</w:t>
      </w:r>
    </w:p>
    <w:p w14:paraId="2A0BD402" w14:textId="77777777" w:rsidR="00BD638A" w:rsidRPr="006C5094" w:rsidRDefault="00BD638A" w:rsidP="00BD638A">
      <w:pPr>
        <w:pStyle w:val="ListParagraph"/>
        <w:numPr>
          <w:ilvl w:val="0"/>
          <w:numId w:val="17"/>
        </w:numPr>
        <w:rPr>
          <w:sz w:val="22"/>
          <w:szCs w:val="22"/>
          <w:lang w:val="en-US"/>
        </w:rPr>
      </w:pPr>
      <w:r w:rsidRPr="006C5094">
        <w:rPr>
          <w:sz w:val="22"/>
          <w:szCs w:val="22"/>
          <w:lang w:val="en-US"/>
        </w:rPr>
        <w:t>One uplink on an FDD carrier and another uplink on a TDD carrier</w:t>
      </w:r>
    </w:p>
    <w:p w14:paraId="22D118E2" w14:textId="77777777" w:rsidR="00BD638A" w:rsidRPr="006C5094" w:rsidRDefault="00BD638A" w:rsidP="00BD638A">
      <w:pPr>
        <w:pStyle w:val="ListParagraph"/>
        <w:numPr>
          <w:ilvl w:val="0"/>
          <w:numId w:val="17"/>
        </w:numPr>
        <w:rPr>
          <w:sz w:val="18"/>
          <w:szCs w:val="18"/>
          <w:lang w:val="en-US"/>
        </w:rPr>
      </w:pPr>
      <w:r w:rsidRPr="006C5094">
        <w:rPr>
          <w:sz w:val="22"/>
          <w:szCs w:val="22"/>
          <w:lang w:val="en-US"/>
        </w:rPr>
        <w:t>Two TDD carriers with uplink, where the uplink phases of the TDD carriers do not overlap</w:t>
      </w:r>
    </w:p>
    <w:p w14:paraId="4AB46CDE" w14:textId="77777777" w:rsidR="00BD638A" w:rsidRPr="006C5094" w:rsidRDefault="00BD638A" w:rsidP="00BD638A">
      <w:pPr>
        <w:rPr>
          <w:sz w:val="18"/>
          <w:szCs w:val="18"/>
          <w:lang w:val="en-US"/>
        </w:rPr>
      </w:pPr>
    </w:p>
    <w:p w14:paraId="4311B393" w14:textId="77777777" w:rsidR="006C5094" w:rsidRPr="006C5094" w:rsidRDefault="00BD638A" w:rsidP="006C5094">
      <w:pPr>
        <w:spacing w:after="0"/>
        <w:rPr>
          <w:sz w:val="22"/>
          <w:szCs w:val="22"/>
          <w:lang w:val="en-US"/>
        </w:rPr>
      </w:pPr>
      <w:r w:rsidRPr="006C5094">
        <w:rPr>
          <w:b/>
          <w:bCs/>
          <w:sz w:val="22"/>
          <w:szCs w:val="22"/>
          <w:lang w:val="en-US"/>
        </w:rPr>
        <w:t xml:space="preserve">Proposal: </w:t>
      </w:r>
      <w:r w:rsidR="006C5094" w:rsidRPr="006C5094">
        <w:rPr>
          <w:sz w:val="22"/>
          <w:szCs w:val="22"/>
          <w:lang w:val="en-US"/>
        </w:rPr>
        <w:t>For UL CA, t</w:t>
      </w:r>
      <w:r w:rsidRPr="006C5094">
        <w:rPr>
          <w:sz w:val="22"/>
          <w:szCs w:val="22"/>
          <w:lang w:val="en-US"/>
        </w:rPr>
        <w:t>he determination of the switching gap is done once per slot</w:t>
      </w:r>
      <w:r w:rsidR="006C5094" w:rsidRPr="006C5094">
        <w:rPr>
          <w:sz w:val="22"/>
          <w:szCs w:val="22"/>
          <w:lang w:val="en-US"/>
        </w:rPr>
        <w:t>.</w:t>
      </w:r>
    </w:p>
    <w:p w14:paraId="6CB872BC" w14:textId="77777777" w:rsidR="006C5094" w:rsidRPr="006C5094" w:rsidRDefault="006C5094" w:rsidP="006C5094">
      <w:pPr>
        <w:spacing w:after="0"/>
        <w:rPr>
          <w:sz w:val="22"/>
          <w:szCs w:val="22"/>
          <w:lang w:val="en-US"/>
        </w:rPr>
      </w:pPr>
    </w:p>
    <w:p w14:paraId="1834F861" w14:textId="1922F25C" w:rsidR="006C5094" w:rsidRPr="006C5094" w:rsidRDefault="006C5094" w:rsidP="006C5094">
      <w:pPr>
        <w:spacing w:after="0"/>
        <w:rPr>
          <w:sz w:val="22"/>
          <w:szCs w:val="22"/>
          <w:lang w:val="en-US"/>
        </w:rPr>
      </w:pPr>
      <w:r w:rsidRPr="006C5094">
        <w:rPr>
          <w:b/>
          <w:bCs/>
          <w:sz w:val="22"/>
          <w:szCs w:val="22"/>
        </w:rPr>
        <w:t>Proposal</w:t>
      </w:r>
      <w:r w:rsidRPr="006C5094">
        <w:rPr>
          <w:sz w:val="22"/>
          <w:szCs w:val="22"/>
        </w:rPr>
        <w:t>: The specifications do mandate how the network avoids simultaneous 1Tx on LTE and 2Tx on NR for EN-DC uplink Tx switching. The earlier agreement “</w:t>
      </w:r>
      <w:r w:rsidRPr="006C5094">
        <w:rPr>
          <w:i/>
          <w:iCs/>
          <w:sz w:val="22"/>
          <w:szCs w:val="22"/>
        </w:rPr>
        <w:t>For EN-DC, if uplink Tx switching is configured, UE is not expected to be scheduled or configured with UL transmissions that result in simultaneous 1Tx transmission on the LTE uplink (carrier 1) and 2Tx transmission on the NR uplink (carrier 2).”</w:t>
      </w:r>
      <w:r w:rsidRPr="006C5094">
        <w:rPr>
          <w:sz w:val="22"/>
          <w:szCs w:val="22"/>
        </w:rPr>
        <w:t xml:space="preserve"> alone suffices.</w:t>
      </w:r>
    </w:p>
    <w:p w14:paraId="29A48030" w14:textId="77777777" w:rsidR="006C5094" w:rsidRPr="006C5094" w:rsidRDefault="006C5094" w:rsidP="006C5094">
      <w:pPr>
        <w:spacing w:after="0"/>
        <w:rPr>
          <w:b/>
          <w:bCs/>
          <w:sz w:val="22"/>
          <w:szCs w:val="22"/>
          <w:lang w:val="en-US"/>
        </w:rPr>
      </w:pPr>
    </w:p>
    <w:p w14:paraId="4329674C" w14:textId="7B1682CA" w:rsidR="006C5094" w:rsidRPr="006C5094" w:rsidRDefault="006C5094" w:rsidP="006C5094">
      <w:pPr>
        <w:spacing w:after="0"/>
        <w:rPr>
          <w:sz w:val="22"/>
          <w:szCs w:val="22"/>
          <w:lang w:val="en-US"/>
        </w:rPr>
      </w:pPr>
      <w:r w:rsidRPr="006C5094">
        <w:rPr>
          <w:b/>
          <w:bCs/>
          <w:sz w:val="22"/>
          <w:szCs w:val="22"/>
          <w:lang w:val="en-US"/>
        </w:rPr>
        <w:t xml:space="preserve">Proposal: </w:t>
      </w:r>
      <w:r w:rsidRPr="006C5094">
        <w:rPr>
          <w:sz w:val="22"/>
          <w:szCs w:val="22"/>
          <w:lang w:val="en-US"/>
        </w:rPr>
        <w:t xml:space="preserve">The UL Tx switching for EN-DC is limited to the following two uplink configurations (additional DL-only </w:t>
      </w:r>
      <w:proofErr w:type="spellStart"/>
      <w:r w:rsidRPr="006C5094">
        <w:rPr>
          <w:sz w:val="22"/>
          <w:szCs w:val="22"/>
          <w:lang w:val="en-US"/>
        </w:rPr>
        <w:t>SCells</w:t>
      </w:r>
      <w:proofErr w:type="spellEnd"/>
      <w:r w:rsidRPr="006C5094">
        <w:rPr>
          <w:sz w:val="22"/>
          <w:szCs w:val="22"/>
          <w:lang w:val="en-US"/>
        </w:rPr>
        <w:t xml:space="preserve"> may be configured)</w:t>
      </w:r>
    </w:p>
    <w:p w14:paraId="266CA215" w14:textId="77777777" w:rsidR="006C5094" w:rsidRPr="006C5094" w:rsidRDefault="006C5094" w:rsidP="006C5094">
      <w:pPr>
        <w:pStyle w:val="ListParagraph"/>
        <w:numPr>
          <w:ilvl w:val="0"/>
          <w:numId w:val="17"/>
        </w:numPr>
        <w:rPr>
          <w:sz w:val="22"/>
          <w:szCs w:val="22"/>
          <w:lang w:val="en-US"/>
        </w:rPr>
      </w:pPr>
      <w:r w:rsidRPr="006C5094">
        <w:rPr>
          <w:sz w:val="22"/>
          <w:szCs w:val="22"/>
          <w:lang w:val="en-US"/>
        </w:rPr>
        <w:t xml:space="preserve">LTE FDD </w:t>
      </w:r>
      <w:proofErr w:type="spellStart"/>
      <w:r w:rsidRPr="006C5094">
        <w:rPr>
          <w:sz w:val="22"/>
          <w:szCs w:val="22"/>
          <w:lang w:val="en-US"/>
        </w:rPr>
        <w:t>PCell</w:t>
      </w:r>
      <w:proofErr w:type="spellEnd"/>
      <w:r w:rsidRPr="006C5094">
        <w:rPr>
          <w:sz w:val="22"/>
          <w:szCs w:val="22"/>
          <w:lang w:val="en-US"/>
        </w:rPr>
        <w:t xml:space="preserve"> and NR TDD </w:t>
      </w:r>
      <w:proofErr w:type="spellStart"/>
      <w:r w:rsidRPr="006C5094">
        <w:rPr>
          <w:sz w:val="22"/>
          <w:szCs w:val="22"/>
          <w:lang w:val="en-US"/>
        </w:rPr>
        <w:t>SCell</w:t>
      </w:r>
      <w:proofErr w:type="spellEnd"/>
    </w:p>
    <w:p w14:paraId="3092C071" w14:textId="77777777" w:rsidR="006C5094" w:rsidRPr="006C5094" w:rsidRDefault="006C5094" w:rsidP="006C5094">
      <w:pPr>
        <w:pStyle w:val="ListParagraph"/>
        <w:numPr>
          <w:ilvl w:val="0"/>
          <w:numId w:val="17"/>
        </w:numPr>
        <w:rPr>
          <w:sz w:val="18"/>
          <w:szCs w:val="18"/>
          <w:lang w:val="en-US"/>
        </w:rPr>
      </w:pPr>
      <w:r w:rsidRPr="006C5094">
        <w:rPr>
          <w:sz w:val="22"/>
          <w:szCs w:val="22"/>
          <w:lang w:val="en-US"/>
        </w:rPr>
        <w:t xml:space="preserve">LTE TDD </w:t>
      </w:r>
      <w:proofErr w:type="spellStart"/>
      <w:r w:rsidRPr="006C5094">
        <w:rPr>
          <w:sz w:val="22"/>
          <w:szCs w:val="22"/>
          <w:lang w:val="en-US"/>
        </w:rPr>
        <w:t>PCell</w:t>
      </w:r>
      <w:proofErr w:type="spellEnd"/>
      <w:r w:rsidRPr="006C5094">
        <w:rPr>
          <w:sz w:val="22"/>
          <w:szCs w:val="22"/>
          <w:lang w:val="en-US"/>
        </w:rPr>
        <w:t xml:space="preserve"> and NR TDD </w:t>
      </w:r>
      <w:proofErr w:type="spellStart"/>
      <w:r w:rsidRPr="006C5094">
        <w:rPr>
          <w:sz w:val="22"/>
          <w:szCs w:val="22"/>
          <w:lang w:val="en-US"/>
        </w:rPr>
        <w:t>SCell</w:t>
      </w:r>
      <w:proofErr w:type="spellEnd"/>
      <w:r w:rsidRPr="006C5094">
        <w:rPr>
          <w:sz w:val="22"/>
          <w:szCs w:val="22"/>
          <w:lang w:val="en-US"/>
        </w:rPr>
        <w:t xml:space="preserve"> where the uplink phases of the TDD patterns do not overlap </w:t>
      </w:r>
    </w:p>
    <w:p w14:paraId="08ED8D77" w14:textId="77777777" w:rsidR="006C5094" w:rsidRPr="006C5094" w:rsidRDefault="006C5094" w:rsidP="006C5094">
      <w:pPr>
        <w:spacing w:before="240"/>
        <w:rPr>
          <w:sz w:val="22"/>
          <w:szCs w:val="22"/>
          <w:lang w:val="en-US"/>
        </w:rPr>
      </w:pPr>
      <w:r w:rsidRPr="006C5094">
        <w:rPr>
          <w:b/>
          <w:bCs/>
          <w:sz w:val="22"/>
          <w:szCs w:val="22"/>
          <w:lang w:val="en-US"/>
        </w:rPr>
        <w:t xml:space="preserve">Proposal: </w:t>
      </w:r>
      <w:r w:rsidRPr="006C5094">
        <w:rPr>
          <w:sz w:val="22"/>
          <w:szCs w:val="22"/>
          <w:lang w:val="en-US"/>
        </w:rPr>
        <w:t xml:space="preserve">The UEs supporting switched uplink with FDD LTE </w:t>
      </w:r>
      <w:proofErr w:type="spellStart"/>
      <w:r w:rsidRPr="006C5094">
        <w:rPr>
          <w:sz w:val="22"/>
          <w:szCs w:val="22"/>
          <w:lang w:val="en-US"/>
        </w:rPr>
        <w:t>PCell</w:t>
      </w:r>
      <w:proofErr w:type="spellEnd"/>
      <w:r w:rsidRPr="006C5094">
        <w:rPr>
          <w:sz w:val="22"/>
          <w:szCs w:val="22"/>
          <w:lang w:val="en-US"/>
        </w:rPr>
        <w:t xml:space="preserve"> shall support at least the Rel-15 TDD reference pattern for LTE FDD cell (FG6-13).</w:t>
      </w:r>
    </w:p>
    <w:p w14:paraId="282D3776" w14:textId="77777777" w:rsidR="00BD638A" w:rsidRPr="00BD638A" w:rsidRDefault="00BD638A" w:rsidP="00856978">
      <w:pPr>
        <w:rPr>
          <w:lang w:val="en-US"/>
        </w:rPr>
      </w:pPr>
    </w:p>
    <w:p w14:paraId="53CD9119" w14:textId="77777777" w:rsidR="00885580" w:rsidRPr="00ED1327" w:rsidRDefault="00885580" w:rsidP="00885580">
      <w:pPr>
        <w:pStyle w:val="Heading1"/>
        <w:numPr>
          <w:ilvl w:val="0"/>
          <w:numId w:val="0"/>
        </w:numPr>
      </w:pPr>
      <w:r>
        <w:t>References</w:t>
      </w:r>
    </w:p>
    <w:p w14:paraId="37B4F73F" w14:textId="2F09B320" w:rsidR="0061264D" w:rsidRDefault="00FD5132" w:rsidP="0031688D">
      <w:pPr>
        <w:pStyle w:val="ListParagraph"/>
        <w:numPr>
          <w:ilvl w:val="0"/>
          <w:numId w:val="12"/>
        </w:numPr>
        <w:rPr>
          <w:sz w:val="20"/>
          <w:lang w:val="en-US"/>
        </w:rPr>
      </w:pPr>
      <w:hyperlink r:id="rId14" w:history="1">
        <w:r w:rsidR="0061264D">
          <w:rPr>
            <w:rStyle w:val="Hyperlink"/>
            <w:sz w:val="20"/>
            <w:lang w:val="en-US"/>
          </w:rPr>
          <w:t>R1-2002222</w:t>
        </w:r>
      </w:hyperlink>
      <w:r w:rsidR="0061264D" w:rsidRPr="0031688D">
        <w:rPr>
          <w:sz w:val="20"/>
          <w:lang w:val="en-US"/>
        </w:rPr>
        <w:tab/>
      </w:r>
      <w:r w:rsidR="0061264D" w:rsidRPr="0061264D">
        <w:rPr>
          <w:sz w:val="20"/>
          <w:lang w:val="en-US"/>
        </w:rPr>
        <w:t>On Tx switching between two uplink carriers</w:t>
      </w:r>
      <w:r w:rsidR="0061264D">
        <w:rPr>
          <w:sz w:val="20"/>
          <w:lang w:val="en-US"/>
        </w:rPr>
        <w:t>, Nokia, Nokia Shanghai Bell</w:t>
      </w:r>
    </w:p>
    <w:p w14:paraId="4E777624" w14:textId="61FA0329" w:rsidR="0031688D" w:rsidRPr="0031688D" w:rsidRDefault="00FD5132" w:rsidP="0031688D">
      <w:pPr>
        <w:pStyle w:val="ListParagraph"/>
        <w:numPr>
          <w:ilvl w:val="0"/>
          <w:numId w:val="12"/>
        </w:numPr>
        <w:rPr>
          <w:sz w:val="20"/>
          <w:lang w:val="en-US"/>
        </w:rPr>
      </w:pPr>
      <w:hyperlink r:id="rId15" w:history="1">
        <w:r w:rsidR="0031688D" w:rsidRPr="0031688D">
          <w:rPr>
            <w:rStyle w:val="Hyperlink"/>
            <w:sz w:val="20"/>
            <w:lang w:val="en-US"/>
          </w:rPr>
          <w:t>R1-2002960</w:t>
        </w:r>
      </w:hyperlink>
      <w:r w:rsidR="0031688D" w:rsidRPr="0031688D">
        <w:rPr>
          <w:sz w:val="20"/>
          <w:lang w:val="en-US"/>
        </w:rPr>
        <w:tab/>
        <w:t>Reply LS on UE Tx switching period delay and DL interruption</w:t>
      </w:r>
      <w:r w:rsidR="00D32069">
        <w:rPr>
          <w:sz w:val="20"/>
          <w:lang w:val="en-US"/>
        </w:rPr>
        <w:t xml:space="preserve">, </w:t>
      </w:r>
      <w:r w:rsidR="0031688D" w:rsidRPr="0031688D">
        <w:rPr>
          <w:sz w:val="20"/>
          <w:lang w:val="en-US"/>
        </w:rPr>
        <w:t>RAN1, Apple</w:t>
      </w:r>
    </w:p>
    <w:p w14:paraId="57FC2B3A" w14:textId="44F85445" w:rsidR="0031688D" w:rsidRPr="0031688D" w:rsidRDefault="00FD5132" w:rsidP="0031688D">
      <w:pPr>
        <w:pStyle w:val="ListParagraph"/>
        <w:numPr>
          <w:ilvl w:val="0"/>
          <w:numId w:val="12"/>
        </w:numPr>
        <w:rPr>
          <w:sz w:val="20"/>
          <w:lang w:val="en-US"/>
        </w:rPr>
      </w:pPr>
      <w:hyperlink r:id="rId16" w:history="1">
        <w:r w:rsidR="0031688D" w:rsidRPr="0031688D">
          <w:rPr>
            <w:rStyle w:val="Hyperlink"/>
            <w:sz w:val="20"/>
            <w:lang w:val="en-US"/>
          </w:rPr>
          <w:t>R1-2002963</w:t>
        </w:r>
      </w:hyperlink>
      <w:r w:rsidR="0031688D" w:rsidRPr="0031688D">
        <w:rPr>
          <w:sz w:val="20"/>
          <w:lang w:val="en-US"/>
        </w:rPr>
        <w:tab/>
        <w:t>[100b-e-LS-TxSwitching-01] Email approval of the reply LS for R1-2001522</w:t>
      </w:r>
      <w:r w:rsidR="0031688D" w:rsidRPr="0031688D">
        <w:rPr>
          <w:sz w:val="20"/>
          <w:lang w:val="en-US"/>
        </w:rPr>
        <w:tab/>
        <w:t>Moderator</w:t>
      </w:r>
      <w:r w:rsidR="00D32069">
        <w:rPr>
          <w:sz w:val="20"/>
          <w:lang w:val="en-US"/>
        </w:rPr>
        <w:t xml:space="preserve">, </w:t>
      </w:r>
      <w:r w:rsidR="0031688D" w:rsidRPr="0031688D">
        <w:rPr>
          <w:sz w:val="20"/>
          <w:lang w:val="en-US"/>
        </w:rPr>
        <w:t>(China Telecom)</w:t>
      </w:r>
    </w:p>
    <w:p w14:paraId="00133C59" w14:textId="34BBEEBF" w:rsidR="0031688D" w:rsidRPr="0031688D" w:rsidRDefault="00FD5132" w:rsidP="0031688D">
      <w:pPr>
        <w:pStyle w:val="ListParagraph"/>
        <w:numPr>
          <w:ilvl w:val="0"/>
          <w:numId w:val="12"/>
        </w:numPr>
        <w:rPr>
          <w:sz w:val="20"/>
          <w:lang w:val="en-US"/>
        </w:rPr>
      </w:pPr>
      <w:hyperlink r:id="rId17" w:history="1">
        <w:r w:rsidR="0031688D" w:rsidRPr="0031688D">
          <w:rPr>
            <w:rStyle w:val="Hyperlink"/>
            <w:sz w:val="20"/>
            <w:lang w:val="en-US"/>
          </w:rPr>
          <w:t>R1-2002964</w:t>
        </w:r>
      </w:hyperlink>
      <w:r w:rsidR="0031688D" w:rsidRPr="0031688D">
        <w:rPr>
          <w:sz w:val="20"/>
          <w:lang w:val="en-US"/>
        </w:rPr>
        <w:tab/>
        <w:t>[100b-e-LS-TxSwitching-02] Email discussion/approval of the remaining issues for inter-band UL CA</w:t>
      </w:r>
      <w:r w:rsidR="00D32069">
        <w:rPr>
          <w:sz w:val="20"/>
          <w:lang w:val="en-US"/>
        </w:rPr>
        <w:t xml:space="preserve">, </w:t>
      </w:r>
      <w:r w:rsidR="0031688D" w:rsidRPr="0031688D">
        <w:rPr>
          <w:sz w:val="20"/>
          <w:lang w:val="en-US"/>
        </w:rPr>
        <w:t>Moderator (China Telecom)</w:t>
      </w:r>
    </w:p>
    <w:p w14:paraId="149042BC" w14:textId="5E24E9E8" w:rsidR="0031688D" w:rsidRPr="0031688D" w:rsidRDefault="00FD5132" w:rsidP="0031688D">
      <w:pPr>
        <w:pStyle w:val="ListParagraph"/>
        <w:numPr>
          <w:ilvl w:val="0"/>
          <w:numId w:val="12"/>
        </w:numPr>
        <w:rPr>
          <w:sz w:val="20"/>
          <w:lang w:val="en-US"/>
        </w:rPr>
      </w:pPr>
      <w:hyperlink r:id="rId18" w:history="1">
        <w:r w:rsidR="0031688D" w:rsidRPr="0031688D">
          <w:rPr>
            <w:rStyle w:val="Hyperlink"/>
            <w:sz w:val="20"/>
            <w:lang w:val="en-US"/>
          </w:rPr>
          <w:t>R1-2002965</w:t>
        </w:r>
      </w:hyperlink>
      <w:r w:rsidR="0031688D" w:rsidRPr="0031688D">
        <w:rPr>
          <w:sz w:val="20"/>
          <w:lang w:val="en-US"/>
        </w:rPr>
        <w:tab/>
        <w:t>[100b-e-LS-TxSwitching-03] Email discussion/approval of the remaining issues for SUL, EN-DC and other general issues</w:t>
      </w:r>
      <w:r w:rsidR="00D32069">
        <w:rPr>
          <w:sz w:val="20"/>
          <w:lang w:val="en-US"/>
        </w:rPr>
        <w:t xml:space="preserve">, </w:t>
      </w:r>
      <w:r w:rsidR="0031688D" w:rsidRPr="0031688D">
        <w:rPr>
          <w:sz w:val="20"/>
          <w:lang w:val="en-US"/>
        </w:rPr>
        <w:t>Moderator (China Telecom)</w:t>
      </w:r>
    </w:p>
    <w:p w14:paraId="3BE5825B" w14:textId="4FD5E350" w:rsidR="0031688D" w:rsidRDefault="00FD5132" w:rsidP="0031688D">
      <w:pPr>
        <w:pStyle w:val="ListParagraph"/>
        <w:numPr>
          <w:ilvl w:val="0"/>
          <w:numId w:val="12"/>
        </w:numPr>
        <w:rPr>
          <w:sz w:val="20"/>
          <w:szCs w:val="20"/>
          <w:lang w:val="en-US"/>
        </w:rPr>
      </w:pPr>
      <w:hyperlink r:id="rId19" w:history="1">
        <w:r w:rsidR="0031688D" w:rsidRPr="0031688D">
          <w:rPr>
            <w:rFonts w:eastAsia="Times New Roman"/>
            <w:color w:val="0000FF"/>
            <w:sz w:val="20"/>
            <w:szCs w:val="20"/>
            <w:u w:val="single"/>
            <w:lang w:val="en-US"/>
          </w:rPr>
          <w:t>R1-2003148</w:t>
        </w:r>
      </w:hyperlink>
      <w:r w:rsidR="0031688D">
        <w:rPr>
          <w:sz w:val="20"/>
          <w:szCs w:val="20"/>
          <w:lang w:val="en-US"/>
        </w:rPr>
        <w:t xml:space="preserve"> 3</w:t>
      </w:r>
      <w:r w:rsidR="0031688D" w:rsidRPr="0031688D">
        <w:rPr>
          <w:sz w:val="20"/>
          <w:szCs w:val="20"/>
          <w:lang w:val="en-US"/>
        </w:rPr>
        <w:t>8214CR0095, Introduction of switched uplink operation, Nokia, Nokia Shanghai Bell</w:t>
      </w:r>
    </w:p>
    <w:p w14:paraId="5B7E4D9A" w14:textId="557E066B" w:rsidR="00D32069" w:rsidRPr="00B93930" w:rsidRDefault="00FD5132" w:rsidP="0031688D">
      <w:pPr>
        <w:pStyle w:val="ListParagraph"/>
        <w:numPr>
          <w:ilvl w:val="0"/>
          <w:numId w:val="12"/>
        </w:numPr>
        <w:rPr>
          <w:sz w:val="20"/>
          <w:szCs w:val="20"/>
          <w:lang w:val="en-US"/>
        </w:rPr>
      </w:pPr>
      <w:hyperlink r:id="rId20" w:history="1">
        <w:r w:rsidR="00D32069">
          <w:rPr>
            <w:rStyle w:val="Hyperlink"/>
            <w:sz w:val="20"/>
            <w:lang w:val="en-US"/>
          </w:rPr>
          <w:t>R1-2003278</w:t>
        </w:r>
      </w:hyperlink>
      <w:r w:rsidR="00D32069" w:rsidRPr="0031688D">
        <w:rPr>
          <w:sz w:val="20"/>
          <w:lang w:val="en-US"/>
        </w:rPr>
        <w:tab/>
      </w:r>
      <w:r w:rsidR="00D32069" w:rsidRPr="00D32069">
        <w:rPr>
          <w:sz w:val="20"/>
          <w:lang w:val="en-US"/>
        </w:rPr>
        <w:t>LS on UE capability on DL interruption for UL Tx switching</w:t>
      </w:r>
      <w:r w:rsidR="00D32069">
        <w:rPr>
          <w:sz w:val="20"/>
          <w:lang w:val="en-US"/>
        </w:rPr>
        <w:t xml:space="preserve">, </w:t>
      </w:r>
      <w:r w:rsidR="00D32069" w:rsidRPr="0031688D">
        <w:rPr>
          <w:sz w:val="20"/>
          <w:lang w:val="en-US"/>
        </w:rPr>
        <w:t>RAN</w:t>
      </w:r>
      <w:r w:rsidR="00D32069">
        <w:rPr>
          <w:sz w:val="20"/>
          <w:lang w:val="en-US"/>
        </w:rPr>
        <w:t>4</w:t>
      </w:r>
      <w:r w:rsidR="00D32069" w:rsidRPr="0031688D">
        <w:rPr>
          <w:sz w:val="20"/>
          <w:lang w:val="en-US"/>
        </w:rPr>
        <w:t>, Apple</w:t>
      </w:r>
    </w:p>
    <w:p w14:paraId="5EC90EFC" w14:textId="15232616" w:rsidR="00B93930" w:rsidRPr="00D35C81" w:rsidRDefault="00FD5132" w:rsidP="00D35C81">
      <w:pPr>
        <w:pStyle w:val="ListParagraph"/>
        <w:numPr>
          <w:ilvl w:val="0"/>
          <w:numId w:val="12"/>
        </w:numPr>
        <w:rPr>
          <w:sz w:val="20"/>
          <w:lang w:val="en-US"/>
        </w:rPr>
      </w:pPr>
      <w:hyperlink r:id="rId21" w:history="1">
        <w:r w:rsidR="00B93930" w:rsidRPr="00B93930">
          <w:rPr>
            <w:rStyle w:val="Hyperlink"/>
            <w:sz w:val="20"/>
            <w:lang w:val="en-US"/>
          </w:rPr>
          <w:t>R4-2005664</w:t>
        </w:r>
      </w:hyperlink>
      <w:r w:rsidR="00B93930" w:rsidRPr="00B93930">
        <w:rPr>
          <w:sz w:val="20"/>
          <w:lang w:val="en-US"/>
        </w:rPr>
        <w:t xml:space="preserve"> </w:t>
      </w:r>
      <w:r w:rsidR="00B93930" w:rsidRPr="00B93930">
        <w:rPr>
          <w:sz w:val="20"/>
          <w:lang w:val="en-GB"/>
        </w:rPr>
        <w:t>Way forward on RF requirements for Tx</w:t>
      </w:r>
      <w:r w:rsidR="00B93930">
        <w:rPr>
          <w:sz w:val="20"/>
          <w:lang w:val="en-GB"/>
        </w:rPr>
        <w:t xml:space="preserve"> </w:t>
      </w:r>
      <w:r w:rsidR="00B93930" w:rsidRPr="00B93930">
        <w:rPr>
          <w:sz w:val="20"/>
          <w:lang w:val="en-GB"/>
        </w:rPr>
        <w:t>switching between two uplink carriers</w:t>
      </w:r>
      <w:r w:rsidR="00B93930">
        <w:rPr>
          <w:sz w:val="20"/>
          <w:lang w:val="en-GB"/>
        </w:rPr>
        <w:t>, China Telecom</w:t>
      </w:r>
    </w:p>
    <w:p w14:paraId="48CBFBDF" w14:textId="560D1473" w:rsidR="000C5B5B" w:rsidRPr="0031688D" w:rsidRDefault="000C5B5B" w:rsidP="0031688D">
      <w:pPr>
        <w:rPr>
          <w:lang w:val="en-US"/>
        </w:rPr>
      </w:pPr>
    </w:p>
    <w:sectPr w:rsidR="000C5B5B" w:rsidRPr="0031688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C1DFF" w14:textId="77777777" w:rsidR="000D5FE6" w:rsidRDefault="000D5FE6">
      <w:r>
        <w:separator/>
      </w:r>
    </w:p>
  </w:endnote>
  <w:endnote w:type="continuationSeparator" w:id="0">
    <w:p w14:paraId="28A33061" w14:textId="77777777" w:rsidR="000D5FE6" w:rsidRDefault="000D5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BEA97" w14:textId="77777777" w:rsidR="000D5FE6" w:rsidRDefault="000D5FE6">
      <w:r>
        <w:separator/>
      </w:r>
    </w:p>
  </w:footnote>
  <w:footnote w:type="continuationSeparator" w:id="0">
    <w:p w14:paraId="709BC886" w14:textId="77777777" w:rsidR="000D5FE6" w:rsidRDefault="000D5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B9D3C23"/>
    <w:multiLevelType w:val="hybridMultilevel"/>
    <w:tmpl w:val="7C66BACA"/>
    <w:lvl w:ilvl="0" w:tplc="68D29FCA">
      <w:start w:val="1"/>
      <w:numFmt w:val="bullet"/>
      <w:lvlText w:val="•"/>
      <w:lvlJc w:val="left"/>
      <w:pPr>
        <w:tabs>
          <w:tab w:val="num" w:pos="720"/>
        </w:tabs>
        <w:ind w:left="720" w:hanging="360"/>
      </w:pPr>
      <w:rPr>
        <w:rFonts w:ascii="Arial" w:hAnsi="Arial" w:hint="default"/>
      </w:rPr>
    </w:lvl>
    <w:lvl w:ilvl="1" w:tplc="B6F2E31A" w:tentative="1">
      <w:start w:val="1"/>
      <w:numFmt w:val="bullet"/>
      <w:lvlText w:val="•"/>
      <w:lvlJc w:val="left"/>
      <w:pPr>
        <w:tabs>
          <w:tab w:val="num" w:pos="1440"/>
        </w:tabs>
        <w:ind w:left="1440" w:hanging="360"/>
      </w:pPr>
      <w:rPr>
        <w:rFonts w:ascii="Arial" w:hAnsi="Arial" w:hint="default"/>
      </w:rPr>
    </w:lvl>
    <w:lvl w:ilvl="2" w:tplc="E33E4E6E" w:tentative="1">
      <w:start w:val="1"/>
      <w:numFmt w:val="bullet"/>
      <w:lvlText w:val="•"/>
      <w:lvlJc w:val="left"/>
      <w:pPr>
        <w:tabs>
          <w:tab w:val="num" w:pos="2160"/>
        </w:tabs>
        <w:ind w:left="2160" w:hanging="360"/>
      </w:pPr>
      <w:rPr>
        <w:rFonts w:ascii="Arial" w:hAnsi="Arial" w:hint="default"/>
      </w:rPr>
    </w:lvl>
    <w:lvl w:ilvl="3" w:tplc="49A256A8" w:tentative="1">
      <w:start w:val="1"/>
      <w:numFmt w:val="bullet"/>
      <w:lvlText w:val="•"/>
      <w:lvlJc w:val="left"/>
      <w:pPr>
        <w:tabs>
          <w:tab w:val="num" w:pos="2880"/>
        </w:tabs>
        <w:ind w:left="2880" w:hanging="360"/>
      </w:pPr>
      <w:rPr>
        <w:rFonts w:ascii="Arial" w:hAnsi="Arial" w:hint="default"/>
      </w:rPr>
    </w:lvl>
    <w:lvl w:ilvl="4" w:tplc="C204A9F8" w:tentative="1">
      <w:start w:val="1"/>
      <w:numFmt w:val="bullet"/>
      <w:lvlText w:val="•"/>
      <w:lvlJc w:val="left"/>
      <w:pPr>
        <w:tabs>
          <w:tab w:val="num" w:pos="3600"/>
        </w:tabs>
        <w:ind w:left="3600" w:hanging="360"/>
      </w:pPr>
      <w:rPr>
        <w:rFonts w:ascii="Arial" w:hAnsi="Arial" w:hint="default"/>
      </w:rPr>
    </w:lvl>
    <w:lvl w:ilvl="5" w:tplc="36B4148C" w:tentative="1">
      <w:start w:val="1"/>
      <w:numFmt w:val="bullet"/>
      <w:lvlText w:val="•"/>
      <w:lvlJc w:val="left"/>
      <w:pPr>
        <w:tabs>
          <w:tab w:val="num" w:pos="4320"/>
        </w:tabs>
        <w:ind w:left="4320" w:hanging="360"/>
      </w:pPr>
      <w:rPr>
        <w:rFonts w:ascii="Arial" w:hAnsi="Arial" w:hint="default"/>
      </w:rPr>
    </w:lvl>
    <w:lvl w:ilvl="6" w:tplc="9D80B286" w:tentative="1">
      <w:start w:val="1"/>
      <w:numFmt w:val="bullet"/>
      <w:lvlText w:val="•"/>
      <w:lvlJc w:val="left"/>
      <w:pPr>
        <w:tabs>
          <w:tab w:val="num" w:pos="5040"/>
        </w:tabs>
        <w:ind w:left="5040" w:hanging="360"/>
      </w:pPr>
      <w:rPr>
        <w:rFonts w:ascii="Arial" w:hAnsi="Arial" w:hint="default"/>
      </w:rPr>
    </w:lvl>
    <w:lvl w:ilvl="7" w:tplc="4AE81B44" w:tentative="1">
      <w:start w:val="1"/>
      <w:numFmt w:val="bullet"/>
      <w:lvlText w:val="•"/>
      <w:lvlJc w:val="left"/>
      <w:pPr>
        <w:tabs>
          <w:tab w:val="num" w:pos="5760"/>
        </w:tabs>
        <w:ind w:left="5760" w:hanging="360"/>
      </w:pPr>
      <w:rPr>
        <w:rFonts w:ascii="Arial" w:hAnsi="Arial" w:hint="default"/>
      </w:rPr>
    </w:lvl>
    <w:lvl w:ilvl="8" w:tplc="752817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EC53E7"/>
    <w:multiLevelType w:val="hybridMultilevel"/>
    <w:tmpl w:val="A5D090CE"/>
    <w:lvl w:ilvl="0" w:tplc="F96C38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3935CF9"/>
    <w:multiLevelType w:val="hybridMultilevel"/>
    <w:tmpl w:val="2326E594"/>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1" w15:restartNumberingAfterBreak="0">
    <w:nsid w:val="7F3869D0"/>
    <w:multiLevelType w:val="hybridMultilevel"/>
    <w:tmpl w:val="3342FADC"/>
    <w:lvl w:ilvl="0" w:tplc="F96C38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0"/>
  </w:num>
  <w:num w:numId="4">
    <w:abstractNumId w:val="4"/>
  </w:num>
  <w:num w:numId="5">
    <w:abstractNumId w:val="15"/>
  </w:num>
  <w:num w:numId="6">
    <w:abstractNumId w:val="25"/>
  </w:num>
  <w:num w:numId="7">
    <w:abstractNumId w:val="17"/>
  </w:num>
  <w:num w:numId="8">
    <w:abstractNumId w:val="14"/>
  </w:num>
  <w:num w:numId="9">
    <w:abstractNumId w:val="29"/>
  </w:num>
  <w:num w:numId="10">
    <w:abstractNumId w:val="6"/>
  </w:num>
  <w:num w:numId="11">
    <w:abstractNumId w:val="19"/>
  </w:num>
  <w:num w:numId="12">
    <w:abstractNumId w:val="5"/>
  </w:num>
  <w:num w:numId="13">
    <w:abstractNumId w:val="11"/>
  </w:num>
  <w:num w:numId="14">
    <w:abstractNumId w:val="22"/>
  </w:num>
  <w:num w:numId="15">
    <w:abstractNumId w:val="16"/>
  </w:num>
  <w:num w:numId="16">
    <w:abstractNumId w:val="1"/>
  </w:num>
  <w:num w:numId="17">
    <w:abstractNumId w:val="21"/>
  </w:num>
  <w:num w:numId="18">
    <w:abstractNumId w:val="12"/>
  </w:num>
  <w:num w:numId="19">
    <w:abstractNumId w:val="18"/>
  </w:num>
  <w:num w:numId="20">
    <w:abstractNumId w:val="28"/>
  </w:num>
  <w:num w:numId="21">
    <w:abstractNumId w:val="30"/>
  </w:num>
  <w:num w:numId="22">
    <w:abstractNumId w:val="20"/>
  </w:num>
  <w:num w:numId="23">
    <w:abstractNumId w:val="10"/>
  </w:num>
  <w:num w:numId="24">
    <w:abstractNumId w:val="7"/>
  </w:num>
  <w:num w:numId="25">
    <w:abstractNumId w:val="27"/>
  </w:num>
  <w:num w:numId="26">
    <w:abstractNumId w:val="23"/>
  </w:num>
  <w:num w:numId="27">
    <w:abstractNumId w:val="2"/>
  </w:num>
  <w:num w:numId="28">
    <w:abstractNumId w:val="8"/>
  </w:num>
  <w:num w:numId="29">
    <w:abstractNumId w:val="31"/>
  </w:num>
  <w:num w:numId="30">
    <w:abstractNumId w:val="3"/>
  </w:num>
  <w:num w:numId="31">
    <w:abstractNumId w:val="13"/>
  </w:num>
  <w:num w:numId="3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FE6"/>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35A"/>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258"/>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5B6"/>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88D"/>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37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65D4"/>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0AF"/>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64D"/>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3E1"/>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094"/>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74C"/>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978"/>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1C5E"/>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3930"/>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638A"/>
    <w:rsid w:val="00BD723F"/>
    <w:rsid w:val="00BD75B4"/>
    <w:rsid w:val="00BD7D14"/>
    <w:rsid w:val="00BE02B4"/>
    <w:rsid w:val="00BE28C1"/>
    <w:rsid w:val="00BE3492"/>
    <w:rsid w:val="00BE4EC9"/>
    <w:rsid w:val="00BE631E"/>
    <w:rsid w:val="00BE6BEC"/>
    <w:rsid w:val="00BF0CCF"/>
    <w:rsid w:val="00BF0FC5"/>
    <w:rsid w:val="00BF10BC"/>
    <w:rsid w:val="00BF198D"/>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E7B8D"/>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069"/>
    <w:rsid w:val="00D3232B"/>
    <w:rsid w:val="00D3239F"/>
    <w:rsid w:val="00D324A4"/>
    <w:rsid w:val="00D3250C"/>
    <w:rsid w:val="00D328F6"/>
    <w:rsid w:val="00D345D4"/>
    <w:rsid w:val="00D3462C"/>
    <w:rsid w:val="00D34DEB"/>
    <w:rsid w:val="00D35198"/>
    <w:rsid w:val="00D3584B"/>
    <w:rsid w:val="00D35A85"/>
    <w:rsid w:val="00D35C81"/>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15A"/>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132"/>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79625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68671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677669">
      <w:bodyDiv w:val="1"/>
      <w:marLeft w:val="0"/>
      <w:marRight w:val="0"/>
      <w:marTop w:val="0"/>
      <w:marBottom w:val="0"/>
      <w:divBdr>
        <w:top w:val="none" w:sz="0" w:space="0" w:color="auto"/>
        <w:left w:val="none" w:sz="0" w:space="0" w:color="auto"/>
        <w:bottom w:val="none" w:sz="0" w:space="0" w:color="auto"/>
        <w:right w:val="none" w:sz="0" w:space="0" w:color="auto"/>
      </w:divBdr>
      <w:divsChild>
        <w:div w:id="1703477750">
          <w:marLeft w:val="547"/>
          <w:marRight w:val="0"/>
          <w:marTop w:val="144"/>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837091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5696815">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4_eBis/Docs/R4-2005101.zip" TargetMode="External"/><Relationship Id="rId18" Type="http://schemas.openxmlformats.org/officeDocument/2006/relationships/hyperlink" Target="http://www.3gpp.org/ftp/TSG_RAN/WG1_RL1/TSGR1_100b_e/Docs/R1-2002965.zip" TargetMode="External"/><Relationship Id="rId3" Type="http://schemas.openxmlformats.org/officeDocument/2006/relationships/customXml" Target="../customXml/item3.xml"/><Relationship Id="rId21" Type="http://schemas.openxmlformats.org/officeDocument/2006/relationships/hyperlink" Target="https://www.3gpp.org/ftp/tsg_ran/WG4_Radio/TSGR4_94_eBis/Docs/R4-200566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100b_e/Docs/R1-2002964.zip" TargetMode="External"/><Relationship Id="rId2" Type="http://schemas.openxmlformats.org/officeDocument/2006/relationships/customXml" Target="../customXml/item2.xml"/><Relationship Id="rId16" Type="http://schemas.openxmlformats.org/officeDocument/2006/relationships/hyperlink" Target="http://www.3gpp.org/ftp/TSG_RAN/WG1_RL1/TSGR1_100b_e/Docs/R1-2002963.zip" TargetMode="External"/><Relationship Id="rId20" Type="http://schemas.openxmlformats.org/officeDocument/2006/relationships/hyperlink" Target="http://www.3gpp.org/ftp/TSG_RAN/WG1_RL1/TSGR1_101-e/Docs/R1-200327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1_RL1/TSGR1_100b_e/Docs/R1-2002960.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1_RL1/TSGR1_100b_e/Docs/R1-200314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100b_e/Docs/R1-200222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5AIRPNAIUNRU-1830940522-7816</_dlc_DocId>
    <_dlc_DocIdUrl xmlns="71c5aaf6-e6ce-465b-b873-5148d2a4c105">
      <Url>https://nokia.sharepoint.com/sites/c5g/5gradio/_layouts/15/DocIdRedir.aspx?ID=5AIRPNAIUNRU-1830940522-7816</Url>
      <Description>5AIRPNAIUNRU-1830940522-7816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64507-A825-4D65-8F2A-100683BE4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11DA1F6D-A2FC-46A8-B2AF-69EE32C3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1933</Words>
  <Characters>10636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2020-05-15T17:48:00Z</dcterms:created>
  <dcterms:modified xsi:type="dcterms:W3CDTF">2020-05-15T17:48:00Z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037e5bca-c479-4a10-a89a-b939ab40fe10</vt:lpwstr>
  </property>
</Properties>
</file>